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24352">
            <wp:simplePos x="0" y="0"/>
            <wp:positionH relativeFrom="page">
              <wp:posOffset>37946</wp:posOffset>
            </wp:positionH>
            <wp:positionV relativeFrom="page">
              <wp:posOffset>0</wp:posOffset>
            </wp:positionV>
            <wp:extent cx="7399481" cy="1030793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9481" cy="1030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30"/>
      </w:pPr>
    </w:p>
    <w:p>
      <w:pPr>
        <w:spacing w:before="0"/>
        <w:ind w:left="4" w:right="14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REGULAMENTO</w:t>
      </w:r>
    </w:p>
    <w:p>
      <w:pPr>
        <w:spacing w:before="101"/>
        <w:ind w:left="2" w:right="142" w:firstLine="0"/>
        <w:jc w:val="center"/>
        <w:rPr>
          <w:b/>
          <w:sz w:val="24"/>
        </w:rPr>
      </w:pPr>
      <w:r>
        <w:rPr>
          <w:b/>
          <w:sz w:val="24"/>
        </w:rPr>
        <w:t>VII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MOSTRA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INTERDISCIPLINAR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LINGUAGENS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HERMENÊUTICA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spacing w:before="0"/>
        <w:ind w:left="6" w:right="142" w:firstLine="0"/>
        <w:jc w:val="center"/>
        <w:rPr>
          <w:b/>
          <w:sz w:val="24"/>
        </w:rPr>
      </w:pPr>
      <w:r>
        <w:rPr>
          <w:b/>
          <w:sz w:val="24"/>
        </w:rPr>
        <w:t>DISPOSIÇÕES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INICIAIS</w:t>
      </w:r>
    </w:p>
    <w:p>
      <w:pPr>
        <w:pStyle w:val="BodyText"/>
        <w:spacing w:line="276" w:lineRule="auto" w:before="96"/>
        <w:ind w:left="2" w:right="138"/>
        <w:jc w:val="both"/>
      </w:pPr>
      <w:r>
        <w:rPr/>
        <w:t>Art. 1º - A VII Mostra Interdisciplinar de Linguagens e Hermenêutica, promovida pelo Programa de Pós-Graduação Stricto Sensu em Práticas Socioculturais e Desenvolvimento Social - Mestrado e Doutorado, integra a programação VIII Simpósio de Linguagens e Hermenêutica na Contemporaneidade, e do VI Seminário Internacional de Teoria Crítica e Estudos Culturais e Descoloniais, evento que será realizado entre os dias 10 e 12 de junho de </w:t>
      </w:r>
      <w:r>
        <w:rPr>
          <w:spacing w:val="-4"/>
        </w:rPr>
        <w:t>2026.</w:t>
      </w:r>
    </w:p>
    <w:p>
      <w:pPr>
        <w:pStyle w:val="BodyText"/>
        <w:spacing w:before="168"/>
      </w:pPr>
    </w:p>
    <w:p>
      <w:pPr>
        <w:pStyle w:val="Heading1"/>
      </w:pPr>
      <w:r>
        <w:rPr/>
        <w:t>DAS</w:t>
      </w:r>
      <w:r>
        <w:rPr>
          <w:spacing w:val="-1"/>
        </w:rPr>
        <w:t> </w:t>
      </w:r>
      <w:r>
        <w:rPr>
          <w:spacing w:val="-2"/>
        </w:rPr>
        <w:t>INSCRIÇÕES</w:t>
      </w:r>
    </w:p>
    <w:p>
      <w:pPr>
        <w:spacing w:before="96"/>
        <w:ind w:left="2" w:right="0" w:firstLine="0"/>
        <w:jc w:val="both"/>
        <w:rPr>
          <w:sz w:val="24"/>
        </w:rPr>
      </w:pPr>
      <w:r>
        <w:rPr>
          <w:sz w:val="24"/>
        </w:rPr>
        <w:t>Art.</w:t>
      </w:r>
      <w:r>
        <w:rPr>
          <w:spacing w:val="-1"/>
          <w:sz w:val="24"/>
        </w:rPr>
        <w:t> </w:t>
      </w:r>
      <w:r>
        <w:rPr>
          <w:sz w:val="24"/>
        </w:rPr>
        <w:t>2 -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período de</w:t>
      </w:r>
      <w:r>
        <w:rPr>
          <w:spacing w:val="-2"/>
          <w:sz w:val="24"/>
        </w:rPr>
        <w:t> </w:t>
      </w:r>
      <w:r>
        <w:rPr>
          <w:sz w:val="24"/>
        </w:rPr>
        <w:t>submissão de</w:t>
      </w:r>
      <w:r>
        <w:rPr>
          <w:spacing w:val="-3"/>
          <w:sz w:val="24"/>
        </w:rPr>
        <w:t> </w:t>
      </w:r>
      <w:r>
        <w:rPr>
          <w:sz w:val="24"/>
        </w:rPr>
        <w:t>trabalhos é de</w:t>
      </w:r>
      <w:r>
        <w:rPr>
          <w:spacing w:val="2"/>
          <w:sz w:val="24"/>
        </w:rPr>
        <w:t> </w:t>
      </w:r>
      <w:r>
        <w:rPr>
          <w:b/>
          <w:sz w:val="24"/>
        </w:rPr>
        <w:t>28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abril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 30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maio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2026</w:t>
      </w:r>
      <w:r>
        <w:rPr>
          <w:spacing w:val="-2"/>
          <w:sz w:val="24"/>
        </w:rPr>
        <w:t>.</w:t>
      </w:r>
    </w:p>
    <w:p>
      <w:pPr>
        <w:pStyle w:val="BodyText"/>
        <w:spacing w:line="276" w:lineRule="auto" w:before="101"/>
        <w:ind w:left="2" w:right="144"/>
        <w:jc w:val="both"/>
      </w:pPr>
      <w:r>
        <w:rPr/>
        <w:t>Art.</w:t>
      </w:r>
      <w:r>
        <w:rPr>
          <w:spacing w:val="-7"/>
        </w:rPr>
        <w:t> </w:t>
      </w:r>
      <w:r>
        <w:rPr/>
        <w:t>3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submeter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é</w:t>
      </w:r>
      <w:r>
        <w:rPr>
          <w:spacing w:val="-8"/>
        </w:rPr>
        <w:t> </w:t>
      </w:r>
      <w:r>
        <w:rPr/>
        <w:t>necessário</w:t>
      </w:r>
      <w:r>
        <w:rPr>
          <w:spacing w:val="-8"/>
        </w:rPr>
        <w:t> </w:t>
      </w:r>
      <w:r>
        <w:rPr/>
        <w:t>que</w:t>
      </w:r>
      <w:r>
        <w:rPr>
          <w:spacing w:val="-4"/>
        </w:rPr>
        <w:t> </w:t>
      </w:r>
      <w:r>
        <w:rPr/>
        <w:t>todos/as</w:t>
      </w:r>
      <w:r>
        <w:rPr>
          <w:spacing w:val="-8"/>
        </w:rPr>
        <w:t> </w:t>
      </w:r>
      <w:r>
        <w:rPr/>
        <w:t>os/as</w:t>
      </w:r>
      <w:r>
        <w:rPr>
          <w:spacing w:val="-7"/>
        </w:rPr>
        <w:t> </w:t>
      </w:r>
      <w:r>
        <w:rPr/>
        <w:t>autores/as</w:t>
      </w:r>
      <w:r>
        <w:rPr>
          <w:spacing w:val="-5"/>
        </w:rPr>
        <w:t> </w:t>
      </w:r>
      <w:r>
        <w:rPr/>
        <w:t>estejam</w:t>
      </w:r>
      <w:r>
        <w:rPr>
          <w:spacing w:val="-7"/>
        </w:rPr>
        <w:t> </w:t>
      </w:r>
      <w:r>
        <w:rPr/>
        <w:t>inscritos/as no VIII Simpósio de Linguagens e Hermenêutica na Contemporaneidade.</w:t>
      </w:r>
    </w:p>
    <w:p>
      <w:pPr>
        <w:pStyle w:val="BodyText"/>
        <w:spacing w:before="167"/>
      </w:pPr>
    </w:p>
    <w:p>
      <w:pPr>
        <w:pStyle w:val="Heading1"/>
        <w:ind w:left="7"/>
      </w:pPr>
      <w:r>
        <w:rPr/>
        <w:t>DA</w:t>
      </w:r>
      <w:r>
        <w:rPr>
          <w:spacing w:val="-2"/>
        </w:rPr>
        <w:t> </w:t>
      </w:r>
      <w:r>
        <w:rPr/>
        <w:t>SUBMISSÃO DOS</w:t>
      </w:r>
      <w:r>
        <w:rPr>
          <w:spacing w:val="-2"/>
        </w:rPr>
        <w:t> TRABALHOS</w:t>
      </w:r>
    </w:p>
    <w:p>
      <w:pPr>
        <w:pStyle w:val="BodyText"/>
        <w:spacing w:line="276" w:lineRule="auto" w:before="96"/>
        <w:ind w:left="2"/>
      </w:pPr>
      <w:r>
        <w:rPr/>
        <w:t>Art.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Cada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poderá</w:t>
      </w:r>
      <w:r>
        <w:rPr>
          <w:spacing w:val="-4"/>
        </w:rPr>
        <w:t> </w:t>
      </w:r>
      <w:r>
        <w:rPr/>
        <w:t>ter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máximo,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(quatro)</w:t>
      </w:r>
      <w:r>
        <w:rPr>
          <w:spacing w:val="-1"/>
        </w:rPr>
        <w:t> </w:t>
      </w:r>
      <w:r>
        <w:rPr/>
        <w:t>co-autores/as, e</w:t>
      </w:r>
      <w:r>
        <w:rPr>
          <w:spacing w:val="-3"/>
        </w:rPr>
        <w:t> </w:t>
      </w:r>
      <w:r>
        <w:rPr/>
        <w:t>deverá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submetido em um dos Grupos Temáticos (GT) da Mostra.</w:t>
      </w:r>
    </w:p>
    <w:p>
      <w:pPr>
        <w:pStyle w:val="BodyText"/>
        <w:spacing w:line="278" w:lineRule="auto" w:before="59"/>
        <w:ind w:left="2"/>
      </w:pPr>
      <w:r>
        <w:rPr/>
        <w:t>Art. 5 – O/a autor/a-apresentador/a deverá estar, devidamente, identificado/a com seu nome</w:t>
      </w:r>
      <w:r>
        <w:rPr>
          <w:spacing w:val="80"/>
        </w:rPr>
        <w:t> </w:t>
      </w:r>
      <w:r>
        <w:rPr/>
        <w:t>sublinhado no trabalho.</w:t>
      </w:r>
    </w:p>
    <w:p>
      <w:pPr>
        <w:pStyle w:val="BodyText"/>
        <w:spacing w:line="276" w:lineRule="auto" w:before="56"/>
        <w:ind w:left="2"/>
      </w:pPr>
      <w:r>
        <w:rPr/>
        <w:t>Art.</w:t>
      </w:r>
      <w:r>
        <w:rPr>
          <w:spacing w:val="-7"/>
        </w:rPr>
        <w:t> </w:t>
      </w:r>
      <w:r>
        <w:rPr/>
        <w:t>6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submissão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trabalhos</w:t>
      </w:r>
      <w:r>
        <w:rPr>
          <w:spacing w:val="-7"/>
        </w:rPr>
        <w:t> </w:t>
      </w:r>
      <w:r>
        <w:rPr/>
        <w:t>deverá</w:t>
      </w:r>
      <w:r>
        <w:rPr>
          <w:spacing w:val="-8"/>
        </w:rPr>
        <w:t> </w:t>
      </w:r>
      <w:r>
        <w:rPr/>
        <w:t>seguir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formato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Resumo</w:t>
      </w:r>
      <w:r>
        <w:rPr>
          <w:spacing w:val="-7"/>
        </w:rPr>
        <w:t> </w:t>
      </w:r>
      <w:r>
        <w:rPr/>
        <w:t>Expandido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Artigo, conforme os modelos, disponíveis na página do Evento, e será por meio do sistema Even.</w:t>
      </w:r>
    </w:p>
    <w:p>
      <w:pPr>
        <w:pStyle w:val="BodyText"/>
        <w:spacing w:line="278" w:lineRule="auto" w:before="59"/>
        <w:ind w:left="2"/>
      </w:pPr>
      <w:r>
        <w:rPr/>
        <w:t>§</w:t>
      </w:r>
      <w:r>
        <w:rPr>
          <w:spacing w:val="21"/>
        </w:rPr>
        <w:t> </w:t>
      </w:r>
      <w:r>
        <w:rPr/>
        <w:t>Único.</w:t>
      </w:r>
      <w:r>
        <w:rPr>
          <w:spacing w:val="22"/>
        </w:rPr>
        <w:t> </w:t>
      </w:r>
      <w:r>
        <w:rPr/>
        <w:t>Orienta-se</w:t>
      </w:r>
      <w:r>
        <w:rPr>
          <w:spacing w:val="21"/>
        </w:rPr>
        <w:t> </w:t>
      </w:r>
      <w:r>
        <w:rPr/>
        <w:t>que</w:t>
      </w:r>
      <w:r>
        <w:rPr>
          <w:spacing w:val="23"/>
        </w:rPr>
        <w:t> </w:t>
      </w:r>
      <w:r>
        <w:rPr/>
        <w:t>o</w:t>
      </w:r>
      <w:r>
        <w:rPr>
          <w:spacing w:val="21"/>
        </w:rPr>
        <w:t> </w:t>
      </w:r>
      <w:r>
        <w:rPr/>
        <w:t>preenchimento</w:t>
      </w:r>
      <w:r>
        <w:rPr>
          <w:spacing w:val="22"/>
        </w:rPr>
        <w:t> </w:t>
      </w:r>
      <w:r>
        <w:rPr/>
        <w:t>do</w:t>
      </w:r>
      <w:r>
        <w:rPr>
          <w:spacing w:val="21"/>
        </w:rPr>
        <w:t> </w:t>
      </w:r>
      <w:r>
        <w:rPr/>
        <w:t>Formulário</w:t>
      </w:r>
      <w:r>
        <w:rPr>
          <w:spacing w:val="21"/>
        </w:rPr>
        <w:t> </w:t>
      </w:r>
      <w:r>
        <w:rPr/>
        <w:t>seja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meio</w:t>
      </w:r>
      <w:r>
        <w:rPr>
          <w:spacing w:val="21"/>
        </w:rPr>
        <w:t> </w:t>
      </w:r>
      <w:r>
        <w:rPr/>
        <w:t>de e-mail</w:t>
      </w:r>
      <w:r>
        <w:rPr>
          <w:spacing w:val="22"/>
        </w:rPr>
        <w:t> </w:t>
      </w:r>
      <w:r>
        <w:rPr/>
        <w:t>do</w:t>
      </w:r>
      <w:r>
        <w:rPr>
          <w:spacing w:val="21"/>
        </w:rPr>
        <w:t> </w:t>
      </w:r>
      <w:r>
        <w:rPr/>
        <w:t>Gmail, devido à necessidade de realizar o </w:t>
      </w:r>
      <w:r>
        <w:rPr>
          <w:i/>
        </w:rPr>
        <w:t>upload </w:t>
      </w:r>
      <w:r>
        <w:rPr/>
        <w:t>do trabalho, conforme as diretrizes do Google.</w:t>
      </w:r>
    </w:p>
    <w:p>
      <w:pPr>
        <w:pStyle w:val="BodyText"/>
        <w:spacing w:before="157"/>
      </w:pPr>
    </w:p>
    <w:p>
      <w:pPr>
        <w:pStyle w:val="BodyText"/>
        <w:spacing w:line="276" w:lineRule="auto"/>
        <w:ind w:left="2" w:right="143"/>
        <w:jc w:val="both"/>
      </w:pPr>
      <w:r>
        <w:rPr/>
        <w:t>Art. 7 - É preciso efetuar o </w:t>
      </w:r>
      <w:r>
        <w:rPr>
          <w:i/>
        </w:rPr>
        <w:t>download </w:t>
      </w:r>
      <w:r>
        <w:rPr/>
        <w:t>do modelo de Resumo Expandido ou de Artigo e inserir o conteúdo do Resumo Expandido ou Artigo, sem comprometer a formatação do arquivo, ser submetido no ato da inscrição.</w:t>
      </w:r>
    </w:p>
    <w:p>
      <w:pPr>
        <w:pStyle w:val="BodyText"/>
        <w:spacing w:line="276" w:lineRule="auto" w:before="60"/>
        <w:ind w:left="2" w:right="138"/>
        <w:jc w:val="both"/>
      </w:pPr>
      <w:r>
        <w:rPr/>
        <w:t>Art.</w:t>
      </w:r>
      <w:r>
        <w:rPr>
          <w:spacing w:val="-12"/>
        </w:rPr>
        <w:t> </w:t>
      </w:r>
      <w:r>
        <w:rPr/>
        <w:t>8</w:t>
      </w:r>
      <w:r>
        <w:rPr>
          <w:spacing w:val="-12"/>
        </w:rPr>
        <w:t> </w:t>
      </w:r>
      <w:r>
        <w:rPr/>
        <w:t>-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temática</w:t>
      </w:r>
      <w:r>
        <w:rPr>
          <w:spacing w:val="-13"/>
        </w:rPr>
        <w:t> </w:t>
      </w:r>
      <w:r>
        <w:rPr/>
        <w:t>dos</w:t>
      </w:r>
      <w:r>
        <w:rPr>
          <w:spacing w:val="-12"/>
        </w:rPr>
        <w:t> </w:t>
      </w:r>
      <w:r>
        <w:rPr/>
        <w:t>trabalhos</w:t>
      </w:r>
      <w:r>
        <w:rPr>
          <w:spacing w:val="-11"/>
        </w:rPr>
        <w:t> </w:t>
      </w:r>
      <w:r>
        <w:rPr/>
        <w:t>deverá</w:t>
      </w:r>
      <w:r>
        <w:rPr>
          <w:spacing w:val="-12"/>
        </w:rPr>
        <w:t> </w:t>
      </w:r>
      <w:r>
        <w:rPr/>
        <w:t>estar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acordo</w:t>
      </w:r>
      <w:r>
        <w:rPr>
          <w:spacing w:val="-13"/>
        </w:rPr>
        <w:t> </w:t>
      </w:r>
      <w:r>
        <w:rPr/>
        <w:t>com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ementa</w:t>
      </w:r>
      <w:r>
        <w:rPr>
          <w:spacing w:val="-13"/>
        </w:rPr>
        <w:t> </w:t>
      </w:r>
      <w:r>
        <w:rPr/>
        <w:t>do</w:t>
      </w:r>
      <w:r>
        <w:rPr>
          <w:spacing w:val="-10"/>
        </w:rPr>
        <w:t> </w:t>
      </w:r>
      <w:r>
        <w:rPr/>
        <w:t>Grupo</w:t>
      </w:r>
      <w:r>
        <w:rPr>
          <w:spacing w:val="-13"/>
        </w:rPr>
        <w:t> </w:t>
      </w:r>
      <w:r>
        <w:rPr/>
        <w:t>Temático</w:t>
      </w:r>
      <w:r>
        <w:rPr>
          <w:spacing w:val="-10"/>
        </w:rPr>
        <w:t> </w:t>
      </w:r>
      <w:r>
        <w:rPr/>
        <w:t>(GT) </w:t>
      </w:r>
      <w:r>
        <w:rPr>
          <w:spacing w:val="-2"/>
        </w:rPr>
        <w:t>escolhido:</w:t>
      </w:r>
    </w:p>
    <w:p>
      <w:pPr>
        <w:pStyle w:val="BodyText"/>
        <w:spacing w:before="167"/>
      </w:pPr>
    </w:p>
    <w:p>
      <w:pPr>
        <w:pStyle w:val="Heading2"/>
        <w:jc w:val="left"/>
      </w:pPr>
      <w:r>
        <w:rPr/>
        <w:t>GT</w:t>
      </w:r>
      <w:r>
        <w:rPr>
          <w:spacing w:val="-3"/>
        </w:rPr>
        <w:t> </w:t>
      </w:r>
      <w:r>
        <w:rPr/>
        <w:t>1:</w:t>
      </w:r>
      <w:r>
        <w:rPr>
          <w:spacing w:val="-2"/>
        </w:rPr>
        <w:t> </w:t>
      </w:r>
      <w:r>
        <w:rPr/>
        <w:t>Linguagem,</w:t>
      </w:r>
      <w:r>
        <w:rPr>
          <w:spacing w:val="-2"/>
        </w:rPr>
        <w:t> </w:t>
      </w:r>
      <w:r>
        <w:rPr/>
        <w:t>Hermenêutica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Práticas</w:t>
      </w:r>
      <w:r>
        <w:rPr>
          <w:spacing w:val="-2"/>
        </w:rPr>
        <w:t> Discursivas</w:t>
      </w:r>
    </w:p>
    <w:p>
      <w:pPr>
        <w:pStyle w:val="BodyText"/>
        <w:spacing w:line="276" w:lineRule="auto" w:before="96"/>
        <w:ind w:left="2"/>
      </w:pPr>
      <w:r>
        <w:rPr>
          <w:b/>
        </w:rPr>
        <w:t>Ementa:</w:t>
      </w:r>
      <w:r>
        <w:rPr>
          <w:b/>
          <w:spacing w:val="40"/>
        </w:rPr>
        <w:t> </w:t>
      </w:r>
      <w:r>
        <w:rPr/>
        <w:t>Este</w:t>
      </w:r>
      <w:r>
        <w:rPr>
          <w:spacing w:val="40"/>
        </w:rPr>
        <w:t> </w:t>
      </w:r>
      <w:r>
        <w:rPr/>
        <w:t>grupo</w:t>
      </w:r>
      <w:r>
        <w:rPr>
          <w:spacing w:val="40"/>
        </w:rPr>
        <w:t> </w:t>
      </w:r>
      <w:r>
        <w:rPr/>
        <w:t>temático</w:t>
      </w:r>
      <w:r>
        <w:rPr>
          <w:spacing w:val="40"/>
        </w:rPr>
        <w:t> </w:t>
      </w:r>
      <w:r>
        <w:rPr/>
        <w:t>tem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objetivo</w:t>
      </w:r>
      <w:r>
        <w:rPr>
          <w:spacing w:val="40"/>
        </w:rPr>
        <w:t> </w:t>
      </w:r>
      <w:r>
        <w:rPr/>
        <w:t>explorar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relação</w:t>
      </w:r>
      <w:r>
        <w:rPr>
          <w:spacing w:val="40"/>
        </w:rPr>
        <w:t> </w:t>
      </w:r>
      <w:r>
        <w:rPr/>
        <w:t>entre</w:t>
      </w:r>
      <w:r>
        <w:rPr>
          <w:spacing w:val="39"/>
        </w:rPr>
        <w:t> </w:t>
      </w:r>
      <w:r>
        <w:rPr/>
        <w:t>a</w:t>
      </w:r>
      <w:r>
        <w:rPr>
          <w:spacing w:val="40"/>
        </w:rPr>
        <w:t> </w:t>
      </w:r>
      <w:r>
        <w:rPr/>
        <w:t>linguagem,</w:t>
      </w:r>
      <w:r>
        <w:rPr>
          <w:spacing w:val="40"/>
        </w:rPr>
        <w:t> </w:t>
      </w:r>
      <w:r>
        <w:rPr/>
        <w:t>a interpretação</w:t>
      </w:r>
      <w:r>
        <w:rPr>
          <w:spacing w:val="22"/>
        </w:rPr>
        <w:t> </w:t>
      </w:r>
      <w:r>
        <w:rPr/>
        <w:t>e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prática</w:t>
      </w:r>
      <w:r>
        <w:rPr>
          <w:spacing w:val="26"/>
        </w:rPr>
        <w:t> </w:t>
      </w:r>
      <w:r>
        <w:rPr/>
        <w:t>discursiva</w:t>
      </w:r>
      <w:r>
        <w:rPr>
          <w:spacing w:val="23"/>
        </w:rPr>
        <w:t> </w:t>
      </w:r>
      <w:r>
        <w:rPr/>
        <w:t>em</w:t>
      </w:r>
      <w:r>
        <w:rPr>
          <w:spacing w:val="25"/>
        </w:rPr>
        <w:t> </w:t>
      </w:r>
      <w:r>
        <w:rPr/>
        <w:t>diferentes</w:t>
      </w:r>
      <w:r>
        <w:rPr>
          <w:spacing w:val="25"/>
        </w:rPr>
        <w:t> </w:t>
      </w:r>
      <w:r>
        <w:rPr/>
        <w:t>contextos.</w:t>
      </w:r>
      <w:r>
        <w:rPr>
          <w:spacing w:val="22"/>
        </w:rPr>
        <w:t> </w:t>
      </w:r>
      <w:r>
        <w:rPr/>
        <w:t>Serão</w:t>
      </w:r>
      <w:r>
        <w:rPr>
          <w:spacing w:val="25"/>
        </w:rPr>
        <w:t> </w:t>
      </w:r>
      <w:r>
        <w:rPr/>
        <w:t>abordados</w:t>
      </w:r>
      <w:r>
        <w:rPr>
          <w:spacing w:val="24"/>
        </w:rPr>
        <w:t> </w:t>
      </w:r>
      <w:r>
        <w:rPr/>
        <w:t>temas</w:t>
      </w:r>
      <w:r>
        <w:rPr>
          <w:spacing w:val="25"/>
        </w:rPr>
        <w:t> </w:t>
      </w:r>
      <w:r>
        <w:rPr/>
        <w:t>como</w:t>
      </w:r>
      <w:r>
        <w:rPr>
          <w:spacing w:val="25"/>
        </w:rPr>
        <w:t> </w:t>
      </w:r>
      <w:r>
        <w:rPr>
          <w:spacing w:val="-10"/>
        </w:rPr>
        <w:t>a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920" w:bottom="280" w:left="1700" w:right="992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24864">
            <wp:simplePos x="0" y="0"/>
            <wp:positionH relativeFrom="page">
              <wp:posOffset>37946</wp:posOffset>
            </wp:positionH>
            <wp:positionV relativeFrom="page">
              <wp:posOffset>0</wp:posOffset>
            </wp:positionV>
            <wp:extent cx="7399481" cy="1030793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9481" cy="1030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line="276" w:lineRule="auto"/>
        <w:ind w:left="2" w:right="148"/>
        <w:jc w:val="both"/>
      </w:pPr>
      <w:r>
        <w:rPr/>
        <w:t>contribuição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hermenêutica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 compreensão das</w:t>
      </w:r>
      <w:r>
        <w:rPr>
          <w:spacing w:val="-1"/>
        </w:rPr>
        <w:t> </w:t>
      </w:r>
      <w:r>
        <w:rPr/>
        <w:t>práticas</w:t>
      </w:r>
      <w:r>
        <w:rPr>
          <w:spacing w:val="-1"/>
        </w:rPr>
        <w:t> </w:t>
      </w:r>
      <w:r>
        <w:rPr/>
        <w:t>discursivas, a</w:t>
      </w:r>
      <w:r>
        <w:rPr>
          <w:spacing w:val="-2"/>
        </w:rPr>
        <w:t> </w:t>
      </w:r>
      <w:r>
        <w:rPr/>
        <w:t>identificação</w:t>
      </w:r>
      <w:r>
        <w:rPr>
          <w:spacing w:val="-1"/>
        </w:rPr>
        <w:t> </w:t>
      </w:r>
      <w:r>
        <w:rPr/>
        <w:t>dos valores e normas que orientam tais práticas, bem como, a avaliação da eficácia destas.</w:t>
      </w:r>
    </w:p>
    <w:p>
      <w:pPr>
        <w:pStyle w:val="BodyText"/>
        <w:spacing w:before="164"/>
      </w:pPr>
    </w:p>
    <w:p>
      <w:pPr>
        <w:pStyle w:val="Heading2"/>
      </w:pPr>
      <w:r>
        <w:rPr/>
        <w:t>GT</w:t>
      </w:r>
      <w:r>
        <w:rPr>
          <w:spacing w:val="-2"/>
        </w:rPr>
        <w:t> </w:t>
      </w:r>
      <w:r>
        <w:rPr/>
        <w:t>2:</w:t>
      </w:r>
      <w:r>
        <w:rPr>
          <w:spacing w:val="-2"/>
        </w:rPr>
        <w:t> </w:t>
      </w:r>
      <w:r>
        <w:rPr/>
        <w:t>Linguagem,</w:t>
      </w:r>
      <w:r>
        <w:rPr>
          <w:spacing w:val="1"/>
        </w:rPr>
        <w:t> </w:t>
      </w:r>
      <w:r>
        <w:rPr/>
        <w:t>Poder</w:t>
      </w:r>
      <w:r>
        <w:rPr>
          <w:spacing w:val="-3"/>
        </w:rPr>
        <w:t> </w:t>
      </w:r>
      <w:r>
        <w:rPr/>
        <w:t>e </w:t>
      </w:r>
      <w:r>
        <w:rPr>
          <w:spacing w:val="-2"/>
        </w:rPr>
        <w:t>Política</w:t>
      </w:r>
    </w:p>
    <w:p>
      <w:pPr>
        <w:pStyle w:val="BodyText"/>
        <w:spacing w:line="276" w:lineRule="auto" w:before="99"/>
        <w:ind w:left="2" w:right="138"/>
        <w:jc w:val="both"/>
      </w:pPr>
      <w:r>
        <w:rPr>
          <w:b/>
        </w:rPr>
        <w:t>Ementa</w:t>
      </w:r>
      <w:r>
        <w:rPr/>
        <w:t>: Este grupo temático tem o objetivo de abordar como a linguagem é utilizada como ferramenta de poder e como a política influencia a produção e a interpretação de discursos em diversos contextos. Serão discutidas questões como o papel da linguagem na promoção de mudanças</w:t>
      </w:r>
      <w:r>
        <w:rPr>
          <w:spacing w:val="-11"/>
        </w:rPr>
        <w:t> </w:t>
      </w:r>
      <w:r>
        <w:rPr/>
        <w:t>sociais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políticas,</w:t>
      </w:r>
      <w:r>
        <w:rPr>
          <w:spacing w:val="-11"/>
        </w:rPr>
        <w:t> </w:t>
      </w:r>
      <w:r>
        <w:rPr/>
        <w:t>as</w:t>
      </w:r>
      <w:r>
        <w:rPr>
          <w:spacing w:val="-10"/>
        </w:rPr>
        <w:t> </w:t>
      </w:r>
      <w:r>
        <w:rPr/>
        <w:t>estratégias</w:t>
      </w:r>
      <w:r>
        <w:rPr>
          <w:spacing w:val="-11"/>
        </w:rPr>
        <w:t> </w:t>
      </w:r>
      <w:r>
        <w:rPr/>
        <w:t>discursivas</w:t>
      </w:r>
      <w:r>
        <w:rPr>
          <w:spacing w:val="-12"/>
        </w:rPr>
        <w:t> </w:t>
      </w:r>
      <w:r>
        <w:rPr/>
        <w:t>utilizadas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legitimar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/>
        <w:t>deslegitimar práticas e como a análise crítica pode revelar as relações de poder envolvidas nessas práticas.</w:t>
      </w:r>
    </w:p>
    <w:p>
      <w:pPr>
        <w:pStyle w:val="BodyText"/>
        <w:spacing w:before="165"/>
      </w:pPr>
    </w:p>
    <w:p>
      <w:pPr>
        <w:pStyle w:val="Heading2"/>
        <w:spacing w:before="1"/>
      </w:pPr>
      <w:r>
        <w:rPr/>
        <w:t>GT</w:t>
      </w:r>
      <w:r>
        <w:rPr>
          <w:spacing w:val="-3"/>
        </w:rPr>
        <w:t> </w:t>
      </w:r>
      <w:r>
        <w:rPr/>
        <w:t>3:</w:t>
      </w:r>
      <w:r>
        <w:rPr>
          <w:spacing w:val="-2"/>
        </w:rPr>
        <w:t> </w:t>
      </w:r>
      <w:r>
        <w:rPr/>
        <w:t>Linguagem,</w:t>
      </w:r>
      <w:r>
        <w:rPr>
          <w:spacing w:val="-2"/>
        </w:rPr>
        <w:t> </w:t>
      </w:r>
      <w:r>
        <w:rPr/>
        <w:t>Educação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Formação</w:t>
      </w:r>
      <w:r>
        <w:rPr>
          <w:spacing w:val="-2"/>
        </w:rPr>
        <w:t> Humana</w:t>
      </w:r>
    </w:p>
    <w:p>
      <w:pPr>
        <w:pStyle w:val="BodyText"/>
        <w:spacing w:line="276" w:lineRule="auto" w:before="96"/>
        <w:ind w:left="2" w:right="139"/>
        <w:jc w:val="both"/>
      </w:pPr>
      <w:r>
        <w:rPr>
          <w:b/>
        </w:rPr>
        <w:t>Ementa</w:t>
      </w:r>
      <w:r>
        <w:rPr/>
        <w:t>: Este grupo temático tem como objetivo explorar a influência da linguagem no processo de aprendizagem e formação humana em diferentes contextos, incluindo a educação formal e informal. Serão abordadas questões como o papel da linguagem na promoção da formação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indivíduos</w:t>
      </w:r>
      <w:r>
        <w:rPr>
          <w:spacing w:val="-5"/>
        </w:rPr>
        <w:t> </w:t>
      </w:r>
      <w:r>
        <w:rPr/>
        <w:t>críticos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reflexivos,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competências</w:t>
      </w:r>
      <w:r>
        <w:rPr>
          <w:spacing w:val="-6"/>
        </w:rPr>
        <w:t> </w:t>
      </w:r>
      <w:r>
        <w:rPr/>
        <w:t>linguísticas e comunicativas em diferentes contextos, e na promoção da inclusão e da diversidade nas práticas educativas.</w:t>
      </w:r>
    </w:p>
    <w:p>
      <w:pPr>
        <w:pStyle w:val="BodyText"/>
        <w:spacing w:before="167"/>
      </w:pPr>
    </w:p>
    <w:p>
      <w:pPr>
        <w:pStyle w:val="Heading2"/>
      </w:pPr>
      <w:r>
        <w:rPr/>
        <w:t>GT</w:t>
      </w:r>
      <w:r>
        <w:rPr>
          <w:spacing w:val="-2"/>
        </w:rPr>
        <w:t> </w:t>
      </w:r>
      <w:r>
        <w:rPr/>
        <w:t>4:</w:t>
      </w:r>
      <w:r>
        <w:rPr>
          <w:spacing w:val="-2"/>
        </w:rPr>
        <w:t> </w:t>
      </w:r>
      <w:r>
        <w:rPr/>
        <w:t>Linguagem,</w:t>
      </w:r>
      <w:r>
        <w:rPr>
          <w:spacing w:val="-2"/>
        </w:rPr>
        <w:t> </w:t>
      </w:r>
      <w:r>
        <w:rPr/>
        <w:t>Saúde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Desenvolvimento </w:t>
      </w:r>
      <w:r>
        <w:rPr>
          <w:spacing w:val="-2"/>
        </w:rPr>
        <w:t>Humano</w:t>
      </w:r>
    </w:p>
    <w:p>
      <w:pPr>
        <w:pStyle w:val="BodyText"/>
        <w:spacing w:line="276" w:lineRule="auto" w:before="96"/>
        <w:ind w:left="2" w:right="138"/>
        <w:jc w:val="both"/>
      </w:pPr>
      <w:r>
        <w:rPr>
          <w:b/>
        </w:rPr>
        <w:t>Ementa</w:t>
      </w:r>
      <w:r>
        <w:rPr/>
        <w:t>:</w:t>
      </w:r>
      <w:r>
        <w:rPr>
          <w:spacing w:val="-10"/>
        </w:rPr>
        <w:t> </w:t>
      </w:r>
      <w:r>
        <w:rPr/>
        <w:t>Este</w:t>
      </w:r>
      <w:r>
        <w:rPr>
          <w:spacing w:val="-11"/>
        </w:rPr>
        <w:t> </w:t>
      </w:r>
      <w:r>
        <w:rPr/>
        <w:t>grupo</w:t>
      </w:r>
      <w:r>
        <w:rPr>
          <w:spacing w:val="-12"/>
        </w:rPr>
        <w:t> </w:t>
      </w:r>
      <w:r>
        <w:rPr/>
        <w:t>temático</w:t>
      </w:r>
      <w:r>
        <w:rPr>
          <w:spacing w:val="-12"/>
        </w:rPr>
        <w:t> </w:t>
      </w:r>
      <w:r>
        <w:rPr/>
        <w:t>tem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objetivo</w:t>
      </w:r>
      <w:r>
        <w:rPr>
          <w:spacing w:val="-11"/>
        </w:rPr>
        <w:t> </w:t>
      </w:r>
      <w:r>
        <w:rPr/>
        <w:t>explorar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relação</w:t>
      </w:r>
      <w:r>
        <w:rPr>
          <w:spacing w:val="-11"/>
        </w:rPr>
        <w:t> </w:t>
      </w:r>
      <w:r>
        <w:rPr/>
        <w:t>entre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linguagem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saúde em diferentes contextos, como a comunicação médica, a educação em saúde e a promoção de hábitos saudáveis. Serão abordados temas como o uso da linguagem para informar e conscientizar a população sobre questões de saúde pública, bem como, para promover a comunicação efetiva entre profissionais de saúde e pacientes, saúde e doença na contemporaneidade, atenção integral à saúde nos diversos ciclos da vida, trabalho e saúde, educação em saúde, redes, articulações e movimentos sociais em saúde, e políticas públicas e saúde e saúde pública e Sistema Único de Saúde.</w:t>
      </w:r>
    </w:p>
    <w:p>
      <w:pPr>
        <w:pStyle w:val="BodyText"/>
        <w:spacing w:before="166"/>
      </w:pPr>
    </w:p>
    <w:p>
      <w:pPr>
        <w:pStyle w:val="Heading2"/>
      </w:pPr>
      <w:r>
        <w:rPr/>
        <w:t>GT</w:t>
      </w:r>
      <w:r>
        <w:rPr>
          <w:spacing w:val="-5"/>
        </w:rPr>
        <w:t> </w:t>
      </w:r>
      <w:r>
        <w:rPr/>
        <w:t>5:</w:t>
      </w:r>
      <w:r>
        <w:rPr>
          <w:spacing w:val="-2"/>
        </w:rPr>
        <w:t> </w:t>
      </w:r>
      <w:r>
        <w:rPr/>
        <w:t>Linguagem,</w:t>
      </w:r>
      <w:r>
        <w:rPr>
          <w:spacing w:val="-2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Sustentável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Ambiente</w:t>
      </w:r>
      <w:r>
        <w:rPr>
          <w:spacing w:val="-4"/>
        </w:rPr>
        <w:t> </w:t>
      </w:r>
      <w:r>
        <w:rPr>
          <w:spacing w:val="-2"/>
        </w:rPr>
        <w:t>Construído</w:t>
      </w:r>
    </w:p>
    <w:p>
      <w:pPr>
        <w:pStyle w:val="BodyText"/>
        <w:spacing w:line="276" w:lineRule="auto" w:before="99"/>
        <w:ind w:left="2" w:right="140"/>
        <w:jc w:val="both"/>
      </w:pPr>
      <w:r>
        <w:rPr>
          <w:b/>
        </w:rPr>
        <w:t>Ementa</w:t>
      </w:r>
      <w:r>
        <w:rPr/>
        <w:t>: Este grupo temático tem o objetivo de explorar a relação entre a linguagem, o meio ambiente e o desenvolvimento sustentável. Serão discutidos temas de como a linguagem se constitui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/>
        <w:t>ferramenta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conscientização</w:t>
      </w:r>
      <w:r>
        <w:rPr>
          <w:spacing w:val="-9"/>
        </w:rPr>
        <w:t> </w:t>
      </w:r>
      <w:r>
        <w:rPr/>
        <w:t>sobre</w:t>
      </w:r>
      <w:r>
        <w:rPr>
          <w:spacing w:val="-10"/>
        </w:rPr>
        <w:t> </w:t>
      </w:r>
      <w:r>
        <w:rPr/>
        <w:t>questões</w:t>
      </w:r>
      <w:r>
        <w:rPr>
          <w:spacing w:val="-9"/>
        </w:rPr>
        <w:t> </w:t>
      </w:r>
      <w:r>
        <w:rPr/>
        <w:t>ambientais,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linguagem</w:t>
      </w:r>
      <w:r>
        <w:rPr>
          <w:spacing w:val="-9"/>
        </w:rPr>
        <w:t> </w:t>
      </w:r>
      <w:r>
        <w:rPr/>
        <w:t>pode ser utilizada para promover mudanças comportamentais em relação ao meio ambiente e como a linguagem pode ser usada para incentivar práticas sustentáveis em diferentes contextos.</w:t>
      </w:r>
    </w:p>
    <w:p>
      <w:pPr>
        <w:pStyle w:val="BodyText"/>
        <w:spacing w:after="0" w:line="276" w:lineRule="auto"/>
        <w:jc w:val="both"/>
        <w:sectPr>
          <w:pgSz w:w="11910" w:h="16840"/>
          <w:pgMar w:top="1920" w:bottom="280" w:left="1700" w:right="992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25376">
            <wp:simplePos x="0" y="0"/>
            <wp:positionH relativeFrom="page">
              <wp:posOffset>37946</wp:posOffset>
            </wp:positionH>
            <wp:positionV relativeFrom="page">
              <wp:posOffset>0</wp:posOffset>
            </wp:positionV>
            <wp:extent cx="7399481" cy="1030793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9481" cy="1030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2"/>
      </w:pPr>
      <w:r>
        <w:rPr/>
        <w:t>GT</w:t>
      </w:r>
      <w:r>
        <w:rPr>
          <w:spacing w:val="-1"/>
        </w:rPr>
        <w:t> </w:t>
      </w:r>
      <w:r>
        <w:rPr/>
        <w:t>6:</w:t>
      </w:r>
      <w:r>
        <w:rPr>
          <w:spacing w:val="-1"/>
        </w:rPr>
        <w:t> </w:t>
      </w:r>
      <w:r>
        <w:rPr/>
        <w:t>Linguagem, Teoria</w:t>
      </w:r>
      <w:r>
        <w:rPr>
          <w:spacing w:val="-1"/>
        </w:rPr>
        <w:t> </w:t>
      </w:r>
      <w:r>
        <w:rPr/>
        <w:t>Crítica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Estudos</w:t>
      </w:r>
      <w:r>
        <w:rPr>
          <w:spacing w:val="-1"/>
        </w:rPr>
        <w:t> </w:t>
      </w:r>
      <w:r>
        <w:rPr/>
        <w:t>Culturais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Descoloniais</w:t>
      </w:r>
    </w:p>
    <w:p>
      <w:pPr>
        <w:pStyle w:val="BodyText"/>
        <w:spacing w:line="276" w:lineRule="auto" w:before="96"/>
        <w:ind w:left="2" w:right="138"/>
        <w:jc w:val="both"/>
      </w:pPr>
      <w:r>
        <w:rPr>
          <w:b/>
        </w:rPr>
        <w:t>Ementa</w:t>
      </w:r>
      <w:r>
        <w:rPr/>
        <w:t>:</w:t>
      </w:r>
      <w:r>
        <w:rPr>
          <w:spacing w:val="-8"/>
        </w:rPr>
        <w:t> </w:t>
      </w:r>
      <w:r>
        <w:rPr/>
        <w:t>Este</w:t>
      </w:r>
      <w:r>
        <w:rPr>
          <w:spacing w:val="-6"/>
        </w:rPr>
        <w:t> </w:t>
      </w:r>
      <w:r>
        <w:rPr/>
        <w:t>grupo</w:t>
      </w:r>
      <w:r>
        <w:rPr>
          <w:spacing w:val="-9"/>
        </w:rPr>
        <w:t> </w:t>
      </w:r>
      <w:r>
        <w:rPr/>
        <w:t>temático</w:t>
      </w:r>
      <w:r>
        <w:rPr>
          <w:spacing w:val="-8"/>
        </w:rPr>
        <w:t> </w:t>
      </w:r>
      <w:r>
        <w:rPr/>
        <w:t>explora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linguagem</w:t>
      </w:r>
      <w:r>
        <w:rPr>
          <w:spacing w:val="-8"/>
        </w:rPr>
        <w:t> </w:t>
      </w:r>
      <w:r>
        <w:rPr/>
        <w:t>é</w:t>
      </w:r>
      <w:r>
        <w:rPr>
          <w:spacing w:val="-9"/>
        </w:rPr>
        <w:t> </w:t>
      </w:r>
      <w:r>
        <w:rPr/>
        <w:t>utilizada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construção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discursos críticos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esses</w:t>
      </w:r>
      <w:r>
        <w:rPr>
          <w:spacing w:val="-10"/>
        </w:rPr>
        <w:t> </w:t>
      </w:r>
      <w:r>
        <w:rPr/>
        <w:t>discursos</w:t>
      </w:r>
      <w:r>
        <w:rPr>
          <w:spacing w:val="-10"/>
        </w:rPr>
        <w:t> </w:t>
      </w:r>
      <w:r>
        <w:rPr/>
        <w:t>são</w:t>
      </w:r>
      <w:r>
        <w:rPr>
          <w:spacing w:val="-10"/>
        </w:rPr>
        <w:t> </w:t>
      </w:r>
      <w:r>
        <w:rPr/>
        <w:t>utilizados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desafiar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normas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valores</w:t>
      </w:r>
      <w:r>
        <w:rPr>
          <w:spacing w:val="-10"/>
        </w:rPr>
        <w:t> </w:t>
      </w:r>
      <w:r>
        <w:rPr/>
        <w:t>dominantes,</w:t>
      </w:r>
      <w:r>
        <w:rPr>
          <w:spacing w:val="-9"/>
        </w:rPr>
        <w:t> </w:t>
      </w:r>
      <w:r>
        <w:rPr/>
        <w:t>em diferentes contextos culturais e históricos. Os temas abordados incluem a utilização da linguagem como ferramenta para descolonizar o conhecimento e questionar o pensamento eurocêntrico, a promoção da diversidade cultural por meio da linguagem, o uso da linguagem para fomentar a justiça social e a igualdade, como a teoria crítica e os estudos culturais e descoloniais podem contribuir no entendimento da relação entre linguagem, cultura e sociedade,</w:t>
      </w:r>
      <w:r>
        <w:rPr>
          <w:spacing w:val="-6"/>
        </w:rPr>
        <w:t> </w:t>
      </w:r>
      <w:r>
        <w:rPr/>
        <w:t>e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aplicação</w:t>
      </w:r>
      <w:r>
        <w:rPr>
          <w:spacing w:val="-6"/>
        </w:rPr>
        <w:t> </w:t>
      </w:r>
      <w:r>
        <w:rPr/>
        <w:t>dessas</w:t>
      </w:r>
      <w:r>
        <w:rPr>
          <w:spacing w:val="-9"/>
        </w:rPr>
        <w:t> </w:t>
      </w:r>
      <w:r>
        <w:rPr/>
        <w:t>abordagens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entender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transformar</w:t>
      </w:r>
      <w:r>
        <w:rPr>
          <w:spacing w:val="-9"/>
        </w:rPr>
        <w:t> </w:t>
      </w:r>
      <w:r>
        <w:rPr/>
        <w:t>práticas</w:t>
      </w:r>
      <w:r>
        <w:rPr>
          <w:spacing w:val="-8"/>
        </w:rPr>
        <w:t> </w:t>
      </w:r>
      <w:r>
        <w:rPr/>
        <w:t>discursivas</w:t>
      </w:r>
      <w:r>
        <w:rPr>
          <w:spacing w:val="-6"/>
        </w:rPr>
        <w:t> </w:t>
      </w:r>
      <w:r>
        <w:rPr/>
        <w:t>em contextos diversos.</w:t>
      </w:r>
    </w:p>
    <w:p>
      <w:pPr>
        <w:pStyle w:val="BodyText"/>
        <w:spacing w:before="165"/>
      </w:pPr>
    </w:p>
    <w:p>
      <w:pPr>
        <w:pStyle w:val="Heading1"/>
        <w:spacing w:before="1"/>
      </w:pPr>
      <w:r>
        <w:rPr/>
        <w:t>DAS</w:t>
      </w:r>
      <w:r>
        <w:rPr>
          <w:spacing w:val="-1"/>
        </w:rPr>
        <w:t> </w:t>
      </w:r>
      <w:r>
        <w:rPr/>
        <w:t>NORMAS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SUBMISSÃO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TRABALHOS</w:t>
      </w:r>
    </w:p>
    <w:p>
      <w:pPr>
        <w:pStyle w:val="BodyText"/>
        <w:spacing w:line="276" w:lineRule="auto" w:before="98"/>
        <w:ind w:left="2" w:right="138"/>
        <w:jc w:val="both"/>
      </w:pPr>
      <w:r>
        <w:rPr/>
        <w:t>Art. 9 - Os resumos expandidos deverão ter no mínimo 3 (três) páginas e no máximo 6 (seis) páginas, apresentando: introdução, resultados e discussões, considerações finais e referências, conforme o modelo de Resumo Expandido.</w:t>
      </w:r>
    </w:p>
    <w:p>
      <w:pPr>
        <w:pStyle w:val="BodyText"/>
        <w:spacing w:line="276" w:lineRule="auto" w:before="58"/>
        <w:ind w:left="2" w:right="137"/>
        <w:jc w:val="both"/>
      </w:pPr>
      <w:r>
        <w:rPr/>
        <w:t>Art. 10 - Os artigos deverão ter no mínimo 8 (oito) páginas e no máximo 15 (quinze) páginas, apresentando: resumo, três (3) palavras-chave, introdução, desenvolvimento, considerações finais e referências, conforme o modelo de Artigo.</w:t>
      </w:r>
    </w:p>
    <w:p>
      <w:pPr>
        <w:pStyle w:val="BodyText"/>
        <w:spacing w:before="167"/>
      </w:pPr>
    </w:p>
    <w:p>
      <w:pPr>
        <w:pStyle w:val="Heading1"/>
        <w:ind w:left="0" w:right="134"/>
      </w:pPr>
      <w:r>
        <w:rPr/>
        <w:t>DA</w:t>
      </w:r>
      <w:r>
        <w:rPr>
          <w:spacing w:val="-2"/>
        </w:rPr>
        <w:t> </w:t>
      </w:r>
      <w:r>
        <w:rPr/>
        <w:t>AVALIAÇÃO</w:t>
      </w:r>
      <w:r>
        <w:rPr>
          <w:spacing w:val="-1"/>
        </w:rPr>
        <w:t> </w:t>
      </w:r>
      <w:r>
        <w:rPr/>
        <w:t>DOS</w:t>
      </w:r>
      <w:r>
        <w:rPr>
          <w:spacing w:val="3"/>
        </w:rPr>
        <w:t> </w:t>
      </w:r>
      <w:r>
        <w:rPr>
          <w:spacing w:val="-2"/>
        </w:rPr>
        <w:t>TRABALHOS</w:t>
      </w:r>
    </w:p>
    <w:p>
      <w:pPr>
        <w:pStyle w:val="BodyText"/>
        <w:spacing w:line="278" w:lineRule="auto" w:before="96"/>
        <w:ind w:left="2"/>
      </w:pPr>
      <w:r>
        <w:rPr/>
        <w:t>Art.</w:t>
      </w:r>
      <w:r>
        <w:rPr>
          <w:spacing w:val="33"/>
        </w:rPr>
        <w:t> </w:t>
      </w:r>
      <w:r>
        <w:rPr/>
        <w:t>11</w:t>
      </w:r>
      <w:r>
        <w:rPr>
          <w:spacing w:val="33"/>
        </w:rPr>
        <w:t> </w:t>
      </w:r>
      <w:r>
        <w:rPr/>
        <w:t>-</w:t>
      </w:r>
      <w:r>
        <w:rPr>
          <w:spacing w:val="32"/>
        </w:rPr>
        <w:t> </w:t>
      </w:r>
      <w:r>
        <w:rPr/>
        <w:t>Os</w:t>
      </w:r>
      <w:r>
        <w:rPr>
          <w:spacing w:val="32"/>
        </w:rPr>
        <w:t> </w:t>
      </w:r>
      <w:r>
        <w:rPr/>
        <w:t>trabalhos</w:t>
      </w:r>
      <w:r>
        <w:rPr>
          <w:spacing w:val="33"/>
        </w:rPr>
        <w:t> </w:t>
      </w:r>
      <w:r>
        <w:rPr/>
        <w:t>submetidos</w:t>
      </w:r>
      <w:r>
        <w:rPr>
          <w:spacing w:val="33"/>
        </w:rPr>
        <w:t> </w:t>
      </w:r>
      <w:r>
        <w:rPr/>
        <w:t>dentro</w:t>
      </w:r>
      <w:r>
        <w:rPr>
          <w:spacing w:val="32"/>
        </w:rPr>
        <w:t> </w:t>
      </w:r>
      <w:r>
        <w:rPr/>
        <w:t>do</w:t>
      </w:r>
      <w:r>
        <w:rPr>
          <w:spacing w:val="32"/>
        </w:rPr>
        <w:t> </w:t>
      </w:r>
      <w:r>
        <w:rPr/>
        <w:t>prazo,</w:t>
      </w:r>
      <w:r>
        <w:rPr>
          <w:spacing w:val="32"/>
        </w:rPr>
        <w:t> </w:t>
      </w:r>
      <w:r>
        <w:rPr/>
        <w:t>acima</w:t>
      </w:r>
      <w:r>
        <w:rPr>
          <w:spacing w:val="31"/>
        </w:rPr>
        <w:t> </w:t>
      </w:r>
      <w:r>
        <w:rPr/>
        <w:t>estipulado,</w:t>
      </w:r>
      <w:r>
        <w:rPr>
          <w:spacing w:val="32"/>
        </w:rPr>
        <w:t> </w:t>
      </w:r>
      <w:r>
        <w:rPr/>
        <w:t>serão</w:t>
      </w:r>
      <w:r>
        <w:rPr>
          <w:spacing w:val="32"/>
        </w:rPr>
        <w:t> </w:t>
      </w:r>
      <w:r>
        <w:rPr/>
        <w:t>avaliados</w:t>
      </w:r>
      <w:r>
        <w:rPr>
          <w:spacing w:val="33"/>
        </w:rPr>
        <w:t> </w:t>
      </w:r>
      <w:r>
        <w:rPr/>
        <w:t>pelo Comitê Científico, composto pelos/as Professores/as Coordenadores/as dos GT.</w:t>
      </w:r>
    </w:p>
    <w:p>
      <w:pPr>
        <w:pStyle w:val="BodyText"/>
        <w:spacing w:line="276" w:lineRule="auto" w:before="56"/>
        <w:ind w:left="2"/>
      </w:pPr>
      <w:r>
        <w:rPr/>
        <w:t>Art. 12 - Os trabalhos que não atenderem às especificações exigidas serão desclassificados e os/as autores/as comunicados/as por e-mail.</w:t>
      </w:r>
    </w:p>
    <w:p>
      <w:pPr>
        <w:pStyle w:val="BodyText"/>
        <w:spacing w:before="59"/>
        <w:ind w:left="2"/>
      </w:pPr>
      <w:r>
        <w:rPr/>
        <w:t>Art.</w:t>
      </w:r>
      <w:r>
        <w:rPr>
          <w:spacing w:val="-12"/>
        </w:rPr>
        <w:t> </w:t>
      </w:r>
      <w:r>
        <w:rPr/>
        <w:t>13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divulgação</w:t>
      </w:r>
      <w:r>
        <w:rPr>
          <w:spacing w:val="-11"/>
        </w:rPr>
        <w:t> </w:t>
      </w:r>
      <w:r>
        <w:rPr/>
        <w:t>dos</w:t>
      </w:r>
      <w:r>
        <w:rPr>
          <w:spacing w:val="-12"/>
        </w:rPr>
        <w:t> </w:t>
      </w:r>
      <w:r>
        <w:rPr/>
        <w:t>resultados</w:t>
      </w:r>
      <w:r>
        <w:rPr>
          <w:spacing w:val="-11"/>
        </w:rPr>
        <w:t> </w:t>
      </w:r>
      <w:r>
        <w:rPr/>
        <w:t>das</w:t>
      </w:r>
      <w:r>
        <w:rPr>
          <w:spacing w:val="-10"/>
        </w:rPr>
        <w:t> </w:t>
      </w:r>
      <w:r>
        <w:rPr/>
        <w:t>avaliações</w:t>
      </w:r>
      <w:r>
        <w:rPr>
          <w:spacing w:val="-12"/>
        </w:rPr>
        <w:t> </w:t>
      </w:r>
      <w:r>
        <w:rPr/>
        <w:t>será</w:t>
      </w:r>
      <w:r>
        <w:rPr>
          <w:spacing w:val="-13"/>
        </w:rPr>
        <w:t> </w:t>
      </w:r>
      <w:r>
        <w:rPr/>
        <w:t>publicada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página</w:t>
      </w:r>
      <w:r>
        <w:rPr>
          <w:spacing w:val="-13"/>
        </w:rPr>
        <w:t> </w:t>
      </w:r>
      <w:r>
        <w:rPr/>
        <w:t>oficial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Evento.</w:t>
      </w:r>
    </w:p>
    <w:p>
      <w:pPr>
        <w:pStyle w:val="BodyText"/>
        <w:spacing w:before="208"/>
      </w:pPr>
    </w:p>
    <w:p>
      <w:pPr>
        <w:pStyle w:val="Heading1"/>
        <w:ind w:left="4"/>
      </w:pPr>
      <w:r>
        <w:rPr/>
        <w:t>DA</w:t>
      </w:r>
      <w:r>
        <w:rPr>
          <w:spacing w:val="-2"/>
        </w:rPr>
        <w:t> </w:t>
      </w:r>
      <w:r>
        <w:rPr/>
        <w:t>APRESENTAÇÃO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TRABALHOS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CERTIFICAÇÃO</w:t>
      </w:r>
      <w:r>
        <w:rPr>
          <w:spacing w:val="1"/>
        </w:rPr>
        <w:t> </w:t>
      </w:r>
      <w:r>
        <w:rPr/>
        <w:t>E </w:t>
      </w:r>
      <w:r>
        <w:rPr>
          <w:spacing w:val="-2"/>
        </w:rPr>
        <w:t>PREMIAÇÃO</w:t>
      </w:r>
    </w:p>
    <w:p>
      <w:pPr>
        <w:spacing w:line="276" w:lineRule="auto" w:before="97"/>
        <w:ind w:left="2" w:right="138" w:firstLine="0"/>
        <w:jc w:val="both"/>
        <w:rPr>
          <w:sz w:val="24"/>
        </w:rPr>
      </w:pPr>
      <w:r>
        <w:rPr>
          <w:sz w:val="24"/>
        </w:rPr>
        <w:t>Art. 14 - Os trabalhos aprovados deverão ser apresentados, pelo </w:t>
      </w:r>
      <w:r>
        <w:rPr>
          <w:i/>
          <w:sz w:val="24"/>
        </w:rPr>
        <w:t>Google Meet</w:t>
      </w:r>
      <w:r>
        <w:rPr>
          <w:sz w:val="24"/>
        </w:rPr>
        <w:t>, no </w:t>
      </w:r>
      <w:r>
        <w:rPr>
          <w:b/>
          <w:sz w:val="24"/>
        </w:rPr>
        <w:t>dia 11 de junho de 2026 (quinta-feira)</w:t>
      </w:r>
      <w:r>
        <w:rPr>
          <w:sz w:val="24"/>
        </w:rPr>
        <w:t>, </w:t>
      </w:r>
      <w:r>
        <w:rPr>
          <w:b/>
          <w:sz w:val="24"/>
        </w:rPr>
        <w:t>das 14h30min às 17h30min, </w:t>
      </w:r>
      <w:r>
        <w:rPr>
          <w:sz w:val="24"/>
        </w:rPr>
        <w:t>pelo/a autor/a identificado/a no ato da submissão do trabalho.</w:t>
      </w:r>
    </w:p>
    <w:p>
      <w:pPr>
        <w:pStyle w:val="BodyText"/>
        <w:spacing w:line="276" w:lineRule="auto" w:before="61"/>
        <w:ind w:left="2" w:right="142"/>
        <w:jc w:val="both"/>
      </w:pPr>
      <w:r>
        <w:rPr/>
        <w:t>Art.</w:t>
      </w:r>
      <w:r>
        <w:rPr>
          <w:spacing w:val="-5"/>
        </w:rPr>
        <w:t> </w:t>
      </w:r>
      <w:r>
        <w:rPr/>
        <w:t>15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Os</w:t>
      </w:r>
      <w:r>
        <w:rPr>
          <w:spacing w:val="-6"/>
        </w:rPr>
        <w:t> </w:t>
      </w:r>
      <w:r>
        <w:rPr/>
        <w:t>trabalhos</w:t>
      </w:r>
      <w:r>
        <w:rPr>
          <w:spacing w:val="-5"/>
        </w:rPr>
        <w:t> </w:t>
      </w:r>
      <w:r>
        <w:rPr/>
        <w:t>deverão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apresentados,</w:t>
      </w:r>
      <w:r>
        <w:rPr>
          <w:spacing w:val="-6"/>
        </w:rPr>
        <w:t> </w:t>
      </w:r>
      <w:r>
        <w:rPr/>
        <w:t>oralmente,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plenária,</w:t>
      </w:r>
      <w:r>
        <w:rPr>
          <w:spacing w:val="-3"/>
        </w:rPr>
        <w:t> </w:t>
      </w:r>
      <w:r>
        <w:rPr/>
        <w:t>com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máximo de 10 (dez) minutos por trabalho, com mais 5 (cinco) minutos para contribuições da </w:t>
      </w:r>
      <w:r>
        <w:rPr>
          <w:spacing w:val="-2"/>
        </w:rPr>
        <w:t>audiência/plateia.</w:t>
      </w:r>
    </w:p>
    <w:p>
      <w:pPr>
        <w:pStyle w:val="BodyText"/>
        <w:spacing w:line="276" w:lineRule="auto" w:before="60"/>
        <w:ind w:left="2" w:right="135"/>
        <w:jc w:val="both"/>
      </w:pPr>
      <w:r>
        <w:rPr/>
        <w:t>Art. 16 - O link do </w:t>
      </w:r>
      <w:r>
        <w:rPr>
          <w:i/>
        </w:rPr>
        <w:t>Google Meet </w:t>
      </w:r>
      <w:r>
        <w:rPr/>
        <w:t>e o horário das apresentações serão divulgados, por </w:t>
      </w:r>
      <w:r>
        <w:rPr>
          <w:i/>
        </w:rPr>
        <w:t>e-mail </w:t>
      </w:r>
      <w:r>
        <w:rPr/>
        <w:t>e na página do evento.</w:t>
      </w:r>
    </w:p>
    <w:p>
      <w:pPr>
        <w:pStyle w:val="BodyText"/>
        <w:spacing w:before="59"/>
        <w:ind w:left="2"/>
        <w:jc w:val="both"/>
      </w:pPr>
      <w:r>
        <w:rPr/>
        <w:t>Parágrafo</w:t>
      </w:r>
      <w:r>
        <w:rPr>
          <w:spacing w:val="-4"/>
        </w:rPr>
        <w:t> </w:t>
      </w:r>
      <w:r>
        <w:rPr/>
        <w:t>único.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permitida</w:t>
      </w:r>
      <w:r>
        <w:rPr>
          <w:spacing w:val="-3"/>
        </w:rPr>
        <w:t> </w:t>
      </w:r>
      <w:r>
        <w:rPr/>
        <w:t>modificação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horário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>
          <w:spacing w:val="-2"/>
        </w:rPr>
        <w:t>apresentações.</w:t>
      </w:r>
    </w:p>
    <w:p>
      <w:pPr>
        <w:pStyle w:val="BodyText"/>
        <w:spacing w:after="0"/>
        <w:jc w:val="both"/>
        <w:sectPr>
          <w:pgSz w:w="11910" w:h="16840"/>
          <w:pgMar w:top="1920" w:bottom="280" w:left="1700" w:right="992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25888">
            <wp:simplePos x="0" y="0"/>
            <wp:positionH relativeFrom="page">
              <wp:posOffset>37946</wp:posOffset>
            </wp:positionH>
            <wp:positionV relativeFrom="page">
              <wp:posOffset>0</wp:posOffset>
            </wp:positionV>
            <wp:extent cx="7399481" cy="1030793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9481" cy="1030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line="276" w:lineRule="auto"/>
        <w:ind w:left="2" w:right="139"/>
        <w:jc w:val="both"/>
      </w:pPr>
      <w:r>
        <w:rPr/>
        <w:t>Art. 17 - Somente receberão Certificado de Apresentação os/as autores/as cujos trabalhos, efetivamente, forem apresentados e que todos/as os/as co-autores/as tiverem efetuado o pagamento da inscrição no Evento.</w:t>
      </w:r>
    </w:p>
    <w:p>
      <w:pPr>
        <w:pStyle w:val="BodyText"/>
        <w:spacing w:line="278" w:lineRule="auto" w:before="58"/>
        <w:ind w:left="2" w:right="138"/>
        <w:jc w:val="both"/>
      </w:pPr>
      <w:r>
        <w:rPr/>
        <w:t>Art. 18 - O trabalho-destaque de cada GT será premiado com certificação e publicado no </w:t>
      </w:r>
      <w:r>
        <w:rPr>
          <w:i/>
        </w:rPr>
        <w:t>e-book</w:t>
      </w:r>
      <w:r>
        <w:rPr/>
        <w:t>, resultante do evento.</w:t>
      </w:r>
    </w:p>
    <w:p>
      <w:pPr>
        <w:pStyle w:val="BodyText"/>
        <w:spacing w:before="161"/>
      </w:pPr>
    </w:p>
    <w:p>
      <w:pPr>
        <w:pStyle w:val="Heading1"/>
        <w:spacing w:before="1"/>
        <w:ind w:left="7"/>
      </w:pPr>
      <w:r>
        <w:rPr/>
        <w:t>DA</w:t>
      </w:r>
      <w:r>
        <w:rPr>
          <w:spacing w:val="-1"/>
        </w:rPr>
        <w:t> </w:t>
      </w:r>
      <w:r>
        <w:rPr/>
        <w:t>PUBLICAÇÃO DOS</w:t>
      </w:r>
      <w:r>
        <w:rPr>
          <w:spacing w:val="-1"/>
        </w:rPr>
        <w:t> </w:t>
      </w:r>
      <w:r>
        <w:rPr>
          <w:spacing w:val="-2"/>
        </w:rPr>
        <w:t>TRABALHOS</w:t>
      </w:r>
    </w:p>
    <w:p>
      <w:pPr>
        <w:pStyle w:val="BodyText"/>
        <w:spacing w:line="276" w:lineRule="auto" w:before="96"/>
        <w:ind w:left="2" w:right="140"/>
        <w:jc w:val="both"/>
      </w:pPr>
      <w:r>
        <w:rPr/>
        <w:t>Art.</w:t>
      </w:r>
      <w:r>
        <w:rPr>
          <w:spacing w:val="-5"/>
        </w:rPr>
        <w:t> </w:t>
      </w:r>
      <w:r>
        <w:rPr/>
        <w:t>19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Somente</w:t>
      </w:r>
      <w:r>
        <w:rPr>
          <w:spacing w:val="-7"/>
        </w:rPr>
        <w:t> </w:t>
      </w:r>
      <w:r>
        <w:rPr/>
        <w:t>serão</w:t>
      </w:r>
      <w:r>
        <w:rPr>
          <w:spacing w:val="-6"/>
        </w:rPr>
        <w:t> </w:t>
      </w:r>
      <w:r>
        <w:rPr/>
        <w:t>publicados</w:t>
      </w:r>
      <w:r>
        <w:rPr>
          <w:spacing w:val="-6"/>
        </w:rPr>
        <w:t> </w:t>
      </w:r>
      <w:r>
        <w:rPr/>
        <w:t>nos</w:t>
      </w:r>
      <w:r>
        <w:rPr>
          <w:spacing w:val="-6"/>
        </w:rPr>
        <w:t> </w:t>
      </w:r>
      <w:r>
        <w:rPr/>
        <w:t>Anais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Evento</w:t>
      </w:r>
      <w:r>
        <w:rPr>
          <w:spacing w:val="-5"/>
        </w:rPr>
        <w:t> </w:t>
      </w:r>
      <w:r>
        <w:rPr/>
        <w:t>os</w:t>
      </w:r>
      <w:r>
        <w:rPr>
          <w:spacing w:val="-6"/>
        </w:rPr>
        <w:t> </w:t>
      </w:r>
      <w:r>
        <w:rPr/>
        <w:t>trabalhos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forem,</w:t>
      </w:r>
      <w:r>
        <w:rPr>
          <w:spacing w:val="-5"/>
        </w:rPr>
        <w:t> </w:t>
      </w:r>
      <w:r>
        <w:rPr/>
        <w:t>efetivamente, apresentados na data estipulada e que todos/as os/as autores/as tiverem efetuado o pagamento da inscrição no Evento.</w:t>
      </w:r>
    </w:p>
    <w:p>
      <w:pPr>
        <w:pStyle w:val="BodyText"/>
        <w:spacing w:line="276" w:lineRule="auto" w:before="61"/>
        <w:ind w:left="2" w:right="140"/>
        <w:jc w:val="both"/>
      </w:pPr>
      <w:r>
        <w:rPr/>
        <w:t>Art.</w:t>
      </w:r>
      <w:r>
        <w:rPr>
          <w:spacing w:val="-7"/>
        </w:rPr>
        <w:t> </w:t>
      </w:r>
      <w:r>
        <w:rPr/>
        <w:t>20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Anais</w:t>
      </w:r>
      <w:r>
        <w:rPr>
          <w:spacing w:val="-7"/>
        </w:rPr>
        <w:t> </w:t>
      </w:r>
      <w:r>
        <w:rPr/>
        <w:t>VII</w:t>
      </w:r>
      <w:r>
        <w:rPr>
          <w:spacing w:val="-10"/>
        </w:rPr>
        <w:t> </w:t>
      </w:r>
      <w:r>
        <w:rPr/>
        <w:t>Mostra</w:t>
      </w:r>
      <w:r>
        <w:rPr>
          <w:spacing w:val="-6"/>
        </w:rPr>
        <w:t> </w:t>
      </w:r>
      <w:r>
        <w:rPr/>
        <w:t>Interdisciplinar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Linguagens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Hermenêutica</w:t>
      </w:r>
      <w:r>
        <w:rPr>
          <w:spacing w:val="-9"/>
        </w:rPr>
        <w:t> </w:t>
      </w:r>
      <w:r>
        <w:rPr/>
        <w:t>serão</w:t>
      </w:r>
      <w:r>
        <w:rPr>
          <w:spacing w:val="-7"/>
        </w:rPr>
        <w:t> </w:t>
      </w:r>
      <w:r>
        <w:rPr/>
        <w:t>publicados até o dia 30 de novembro de 2026.</w:t>
      </w:r>
    </w:p>
    <w:p>
      <w:pPr>
        <w:pStyle w:val="BodyText"/>
        <w:spacing w:line="276" w:lineRule="auto" w:before="61"/>
        <w:ind w:left="2" w:right="143"/>
        <w:jc w:val="both"/>
      </w:pPr>
      <w:r>
        <w:rPr/>
        <w:t>Art. 21 – Os/As autores/as dos artigos completos mais bem avaliados serão convidados/as a publicar o artigo em livro impresso ou </w:t>
      </w:r>
      <w:r>
        <w:rPr>
          <w:i/>
        </w:rPr>
        <w:t>e-book</w:t>
      </w:r>
      <w:r>
        <w:rPr/>
        <w:t>, sem custo adicional ao da</w:t>
      </w:r>
      <w:r>
        <w:rPr>
          <w:spacing w:val="-1"/>
        </w:rPr>
        <w:t> </w:t>
      </w:r>
      <w:r>
        <w:rPr/>
        <w:t>inscrição no Evento.</w:t>
      </w:r>
    </w:p>
    <w:p>
      <w:pPr>
        <w:pStyle w:val="BodyText"/>
        <w:spacing w:before="59"/>
        <w:ind w:left="2"/>
        <w:jc w:val="both"/>
      </w:pPr>
      <w:r>
        <w:rPr/>
        <w:t>Parágrafo</w:t>
      </w:r>
      <w:r>
        <w:rPr>
          <w:spacing w:val="-3"/>
        </w:rPr>
        <w:t> </w:t>
      </w:r>
      <w:r>
        <w:rPr/>
        <w:t>único.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livro será</w:t>
      </w:r>
      <w:r>
        <w:rPr>
          <w:spacing w:val="-2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até</w:t>
      </w:r>
      <w:r>
        <w:rPr>
          <w:spacing w:val="-1"/>
        </w:rPr>
        <w:t> </w:t>
      </w:r>
      <w:r>
        <w:rPr/>
        <w:t>dezembro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2026.</w:t>
      </w:r>
    </w:p>
    <w:p>
      <w:pPr>
        <w:pStyle w:val="BodyText"/>
        <w:spacing w:before="206"/>
      </w:pPr>
    </w:p>
    <w:p>
      <w:pPr>
        <w:pStyle w:val="Heading1"/>
        <w:ind w:left="5"/>
      </w:pPr>
      <w:r>
        <w:rPr/>
        <w:t>DAS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>
          <w:spacing w:val="-2"/>
        </w:rPr>
        <w:t>FINAIS</w:t>
      </w:r>
    </w:p>
    <w:p>
      <w:pPr>
        <w:pStyle w:val="BodyText"/>
        <w:spacing w:line="276" w:lineRule="auto" w:before="99"/>
        <w:ind w:left="2" w:right="139"/>
        <w:jc w:val="both"/>
      </w:pPr>
      <w:r>
        <w:rPr/>
        <w:t>Art. 22 - Qualquer outro caso, não previsto neste Regulamento, será resolvido pela Comissão </w:t>
      </w:r>
      <w:r>
        <w:rPr>
          <w:spacing w:val="-2"/>
        </w:rPr>
        <w:t>Organizadora.</w:t>
      </w:r>
    </w:p>
    <w:p>
      <w:pPr>
        <w:pStyle w:val="BodyText"/>
      </w:pPr>
    </w:p>
    <w:p>
      <w:pPr>
        <w:pStyle w:val="BodyText"/>
        <w:spacing w:before="263"/>
      </w:pPr>
    </w:p>
    <w:p>
      <w:pPr>
        <w:pStyle w:val="BodyText"/>
        <w:ind w:left="5609"/>
      </w:pPr>
      <w:r>
        <w:rPr/>
        <w:t>Cruz</w:t>
      </w:r>
      <w:r>
        <w:rPr>
          <w:spacing w:val="-1"/>
        </w:rPr>
        <w:t> </w:t>
      </w:r>
      <w:r>
        <w:rPr/>
        <w:t>Alta -</w:t>
      </w:r>
      <w:r>
        <w:rPr>
          <w:spacing w:val="-1"/>
        </w:rPr>
        <w:t> </w:t>
      </w:r>
      <w:r>
        <w:rPr/>
        <w:t>RS,</w:t>
      </w:r>
      <w:r>
        <w:rPr>
          <w:spacing w:val="1"/>
        </w:rPr>
        <w:t> </w:t>
      </w:r>
      <w:r>
        <w:rPr/>
        <w:t>20 de</w:t>
      </w:r>
      <w:r>
        <w:rPr>
          <w:spacing w:val="-1"/>
        </w:rPr>
        <w:t> </w:t>
      </w:r>
      <w:r>
        <w:rPr/>
        <w:t>abril de</w:t>
      </w:r>
      <w:r>
        <w:rPr>
          <w:spacing w:val="-1"/>
        </w:rPr>
        <w:t> </w:t>
      </w:r>
      <w:r>
        <w:rPr>
          <w:spacing w:val="-2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before="1"/>
        <w:ind w:left="5" w:right="142"/>
        <w:jc w:val="center"/>
      </w:pPr>
      <w:r>
        <w:rPr/>
        <w:t>Comissão </w:t>
      </w:r>
      <w:r>
        <w:rPr>
          <w:spacing w:val="-2"/>
        </w:rPr>
        <w:t>Organizadora</w:t>
      </w:r>
    </w:p>
    <w:p>
      <w:pPr>
        <w:pStyle w:val="BodyText"/>
        <w:spacing w:before="103"/>
        <w:ind w:right="142"/>
        <w:jc w:val="center"/>
      </w:pPr>
      <w:r>
        <w:rPr/>
        <w:t>VII</w:t>
      </w:r>
      <w:r>
        <w:rPr>
          <w:spacing w:val="-5"/>
        </w:rPr>
        <w:t> </w:t>
      </w:r>
      <w:r>
        <w:rPr/>
        <w:t>Mostra</w:t>
      </w:r>
      <w:r>
        <w:rPr>
          <w:spacing w:val="-1"/>
        </w:rPr>
        <w:t> </w:t>
      </w:r>
      <w:r>
        <w:rPr/>
        <w:t>Interdisciplinar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Linguagens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Hermenêutica</w:t>
      </w:r>
    </w:p>
    <w:sectPr>
      <w:pgSz w:w="11910" w:h="16840"/>
      <w:pgMar w:top="192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" w:right="14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</dc:creator>
  <dcterms:created xsi:type="dcterms:W3CDTF">2026-05-05T17:25:43Z</dcterms:created>
  <dcterms:modified xsi:type="dcterms:W3CDTF">2026-05-05T17:25:43Z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2026-04-26T00:00:00Z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2026-05-05T00:00:00Z</vt:filetime>
  </property>
  <property fmtid="{D5CDD505-2E9C-101B-9397-08002B2CF9AE}" pid="6" name="Producer">
    <vt:lpwstr>Microsoft® Word 2013</vt:lpwstr>
  </property>
</Properties>
</file>