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8808" w14:textId="77777777" w:rsidR="00674EE3" w:rsidRDefault="00674EE3" w:rsidP="00674EE3">
      <w:pPr>
        <w:pStyle w:val="Ttulo"/>
        <w:tabs>
          <w:tab w:val="clear" w:pos="720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5C1639F9" w14:textId="77777777" w:rsidR="00674EE3" w:rsidRDefault="00674EE3" w:rsidP="00674EE3">
      <w:pPr>
        <w:pStyle w:val="Ttulo"/>
        <w:tabs>
          <w:tab w:val="clear" w:pos="720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2E98EFCE" w14:textId="77777777" w:rsidR="00674EE3" w:rsidRDefault="00674EE3" w:rsidP="00674EE3">
      <w:pPr>
        <w:pStyle w:val="Ttulo"/>
        <w:tabs>
          <w:tab w:val="clear" w:pos="720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4339078D" w14:textId="77777777" w:rsidR="00674EE3" w:rsidRDefault="00674EE3" w:rsidP="00674EE3">
      <w:pPr>
        <w:pStyle w:val="Ttulo"/>
        <w:tabs>
          <w:tab w:val="clear" w:pos="720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1C084C15" w14:textId="77777777" w:rsidR="00674EE3" w:rsidRPr="00AA1B9B" w:rsidRDefault="00674EE3" w:rsidP="00674EE3">
      <w:pPr>
        <w:pStyle w:val="Ttulo"/>
        <w:tabs>
          <w:tab w:val="clear" w:pos="720"/>
        </w:tabs>
        <w:spacing w:before="0"/>
        <w:ind w:firstLine="0"/>
        <w:rPr>
          <w:rFonts w:ascii="Times New Roman" w:hAnsi="Times New Roman" w:cs="Times New Roman"/>
          <w:sz w:val="40"/>
          <w:szCs w:val="40"/>
          <w:lang w:val="pt-BR"/>
        </w:rPr>
      </w:pPr>
    </w:p>
    <w:p w14:paraId="20201234" w14:textId="5F3E1019" w:rsidR="00674EE3" w:rsidRDefault="00674EE3" w:rsidP="00674EE3">
      <w:pPr>
        <w:pStyle w:val="Ttulo"/>
        <w:tabs>
          <w:tab w:val="clear" w:pos="720"/>
        </w:tabs>
        <w:spacing w:before="0"/>
        <w:ind w:firstLine="0"/>
        <w:rPr>
          <w:rFonts w:ascii="Times New Roman" w:hAnsi="Times New Roman" w:cs="Times New Roman"/>
          <w:sz w:val="40"/>
          <w:szCs w:val="40"/>
          <w:lang w:val="pt-BR"/>
        </w:rPr>
      </w:pPr>
      <w:r w:rsidRPr="00AA1B9B">
        <w:rPr>
          <w:rFonts w:ascii="Times New Roman" w:hAnsi="Times New Roman" w:cs="Times New Roman"/>
          <w:sz w:val="40"/>
          <w:szCs w:val="40"/>
          <w:lang w:val="pt-BR"/>
        </w:rPr>
        <w:t>O TEMPO DO DIREITO (FRANÇOISE OST) E A CONDIÇÃO DA PESSOA IDOSA NA CULTURA DA MODERNIDADE</w:t>
      </w:r>
    </w:p>
    <w:p w14:paraId="6AFC73B5" w14:textId="77777777" w:rsidR="00AA1B9B" w:rsidRPr="00AA1B9B" w:rsidRDefault="00AA1B9B" w:rsidP="00674EE3">
      <w:pPr>
        <w:pStyle w:val="Ttulo"/>
        <w:tabs>
          <w:tab w:val="clear" w:pos="720"/>
        </w:tabs>
        <w:spacing w:before="0"/>
        <w:ind w:firstLine="0"/>
        <w:rPr>
          <w:rFonts w:ascii="Times New Roman" w:hAnsi="Times New Roman" w:cs="Times New Roman"/>
          <w:sz w:val="40"/>
          <w:szCs w:val="40"/>
          <w:lang w:val="pt-BR"/>
        </w:rPr>
      </w:pPr>
    </w:p>
    <w:p w14:paraId="0967290A" w14:textId="77777777" w:rsidR="00674EE3" w:rsidRPr="00AA1B9B" w:rsidRDefault="00674EE3" w:rsidP="00674EE3">
      <w:pPr>
        <w:pStyle w:val="Ttulo"/>
        <w:tabs>
          <w:tab w:val="clear" w:pos="720"/>
        </w:tabs>
        <w:spacing w:before="0"/>
        <w:ind w:firstLine="1"/>
        <w:rPr>
          <w:rFonts w:ascii="Times New Roman" w:hAnsi="Times New Roman" w:cs="Times New Roman"/>
          <w:b w:val="0"/>
          <w:sz w:val="40"/>
          <w:szCs w:val="40"/>
          <w:lang w:val="pt-BR"/>
        </w:rPr>
      </w:pPr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 xml:space="preserve">Marcelo </w:t>
      </w:r>
      <w:proofErr w:type="spellStart"/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>Cacinotti</w:t>
      </w:r>
      <w:proofErr w:type="spellEnd"/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 xml:space="preserve"> Costa</w:t>
      </w:r>
      <w:r w:rsidRPr="00AA1B9B">
        <w:rPr>
          <w:rStyle w:val="Refdenotaderodap"/>
          <w:rFonts w:ascii="Times New Roman" w:hAnsi="Times New Roman" w:cs="Times New Roman"/>
          <w:b w:val="0"/>
          <w:sz w:val="40"/>
          <w:szCs w:val="40"/>
          <w:lang w:val="pt-BR"/>
        </w:rPr>
        <w:footnoteReference w:id="1"/>
      </w:r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 xml:space="preserve">, Solange Beatriz </w:t>
      </w:r>
      <w:proofErr w:type="spellStart"/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>Billig</w:t>
      </w:r>
      <w:proofErr w:type="spellEnd"/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 xml:space="preserve"> </w:t>
      </w:r>
      <w:proofErr w:type="spellStart"/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>Garces</w:t>
      </w:r>
      <w:proofErr w:type="spellEnd"/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 xml:space="preserve"> </w:t>
      </w:r>
      <w:r w:rsidRPr="00AA1B9B">
        <w:rPr>
          <w:rFonts w:ascii="Times New Roman" w:hAnsi="Times New Roman" w:cs="Times New Roman"/>
          <w:b w:val="0"/>
          <w:sz w:val="40"/>
          <w:szCs w:val="40"/>
          <w:vertAlign w:val="superscript"/>
          <w:lang w:val="pt-BR"/>
        </w:rPr>
        <w:t>2</w:t>
      </w:r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>, Adriana da Silva Silveira</w:t>
      </w:r>
      <w:r w:rsidRPr="00AA1B9B">
        <w:rPr>
          <w:rFonts w:ascii="Times New Roman" w:hAnsi="Times New Roman" w:cs="Times New Roman"/>
          <w:b w:val="0"/>
          <w:sz w:val="40"/>
          <w:szCs w:val="40"/>
          <w:vertAlign w:val="superscript"/>
          <w:lang w:val="pt-BR"/>
        </w:rPr>
        <w:t xml:space="preserve"> 3</w:t>
      </w:r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 xml:space="preserve">, Cátia da Silva </w:t>
      </w:r>
      <w:proofErr w:type="spellStart"/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>Herter</w:t>
      </w:r>
      <w:proofErr w:type="spellEnd"/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 xml:space="preserve"> </w:t>
      </w:r>
      <w:r w:rsidRPr="00AA1B9B">
        <w:rPr>
          <w:rFonts w:ascii="Times New Roman" w:hAnsi="Times New Roman" w:cs="Times New Roman"/>
          <w:b w:val="0"/>
          <w:sz w:val="40"/>
          <w:szCs w:val="40"/>
          <w:vertAlign w:val="superscript"/>
          <w:lang w:val="pt-BR"/>
        </w:rPr>
        <w:t>4</w:t>
      </w:r>
      <w:r w:rsidRPr="00AA1B9B">
        <w:rPr>
          <w:rFonts w:ascii="Times New Roman" w:hAnsi="Times New Roman" w:cs="Times New Roman"/>
          <w:b w:val="0"/>
          <w:sz w:val="40"/>
          <w:szCs w:val="40"/>
          <w:lang w:val="pt-BR"/>
        </w:rPr>
        <w:t xml:space="preserve">, Deise Vincensi Veit </w:t>
      </w:r>
      <w:r w:rsidRPr="00AA1B9B">
        <w:rPr>
          <w:rFonts w:ascii="Times New Roman" w:hAnsi="Times New Roman" w:cs="Times New Roman"/>
          <w:b w:val="0"/>
          <w:sz w:val="40"/>
          <w:szCs w:val="40"/>
          <w:vertAlign w:val="superscript"/>
          <w:lang w:val="pt-BR"/>
        </w:rPr>
        <w:t>5</w:t>
      </w:r>
    </w:p>
    <w:p w14:paraId="559E176F" w14:textId="77777777" w:rsidR="00674EE3" w:rsidRPr="00AA1B9B" w:rsidRDefault="00674EE3" w:rsidP="00674EE3">
      <w:pPr>
        <w:pStyle w:val="Abstract"/>
        <w:tabs>
          <w:tab w:val="clear" w:pos="720"/>
          <w:tab w:val="left" w:pos="0"/>
          <w:tab w:val="left" w:pos="7425"/>
        </w:tabs>
        <w:spacing w:before="0" w:after="0"/>
        <w:ind w:left="0" w:right="0"/>
        <w:rPr>
          <w:rFonts w:ascii="Times New Roman" w:hAnsi="Times New Roman"/>
          <w:b/>
          <w:i w:val="0"/>
          <w:sz w:val="40"/>
          <w:szCs w:val="40"/>
        </w:rPr>
      </w:pPr>
      <w:r w:rsidRPr="00AA1B9B">
        <w:rPr>
          <w:rFonts w:ascii="Times New Roman" w:hAnsi="Times New Roman"/>
          <w:b/>
          <w:i w:val="0"/>
          <w:sz w:val="40"/>
          <w:szCs w:val="40"/>
        </w:rPr>
        <w:tab/>
      </w:r>
    </w:p>
    <w:p w14:paraId="2CF5DD02" w14:textId="77777777" w:rsidR="00674EE3" w:rsidRPr="00AA1B9B" w:rsidRDefault="00674EE3" w:rsidP="00674EE3">
      <w:pPr>
        <w:pStyle w:val="Abstract"/>
        <w:tabs>
          <w:tab w:val="clear" w:pos="720"/>
          <w:tab w:val="left" w:pos="0"/>
        </w:tabs>
        <w:spacing w:before="0" w:after="0"/>
        <w:ind w:left="0" w:right="0"/>
        <w:rPr>
          <w:rFonts w:ascii="Times New Roman" w:hAnsi="Times New Roman"/>
          <w:b/>
          <w:i w:val="0"/>
          <w:sz w:val="40"/>
          <w:szCs w:val="40"/>
        </w:rPr>
      </w:pPr>
      <w:r w:rsidRPr="00AA1B9B">
        <w:rPr>
          <w:rFonts w:ascii="Times New Roman" w:hAnsi="Times New Roman"/>
          <w:b/>
          <w:i w:val="0"/>
          <w:sz w:val="40"/>
          <w:szCs w:val="40"/>
        </w:rPr>
        <w:t>Palavras-chave:</w:t>
      </w:r>
      <w:r w:rsidRPr="00AA1B9B">
        <w:rPr>
          <w:rFonts w:ascii="Times New Roman" w:hAnsi="Times New Roman"/>
          <w:i w:val="0"/>
          <w:sz w:val="40"/>
          <w:szCs w:val="40"/>
        </w:rPr>
        <w:t xml:space="preserve"> </w:t>
      </w:r>
      <w:r w:rsidRPr="00AA1B9B">
        <w:rPr>
          <w:rFonts w:ascii="Times New Roman" w:hAnsi="Times New Roman"/>
          <w:i w:val="0"/>
          <w:sz w:val="40"/>
          <w:szCs w:val="40"/>
        </w:rPr>
        <w:tab/>
        <w:t>O tempo do Direito; A pessoa Idosa; A Cultura da Modernidade</w:t>
      </w:r>
    </w:p>
    <w:p w14:paraId="6F2C6DD7" w14:textId="77777777" w:rsidR="00674EE3" w:rsidRPr="004A134E" w:rsidRDefault="00674EE3" w:rsidP="00674EE3">
      <w:pPr>
        <w:pStyle w:val="Abstract"/>
        <w:tabs>
          <w:tab w:val="clear" w:pos="720"/>
          <w:tab w:val="left" w:pos="0"/>
        </w:tabs>
        <w:spacing w:before="0" w:after="0"/>
        <w:ind w:left="0" w:right="0"/>
        <w:rPr>
          <w:rFonts w:ascii="Times New Roman" w:hAnsi="Times New Roman"/>
          <w:b/>
          <w:i w:val="0"/>
        </w:rPr>
      </w:pPr>
    </w:p>
    <w:p w14:paraId="167EC253" w14:textId="77777777" w:rsidR="00674EE3" w:rsidRPr="00AA1B9B" w:rsidRDefault="00674EE3" w:rsidP="00674EE3">
      <w:pPr>
        <w:spacing w:before="100" w:beforeAutospacing="1" w:after="100" w:afterAutospacing="1"/>
        <w:rPr>
          <w:rFonts w:ascii="Times New Roman" w:hAnsi="Times New Roman"/>
          <w:b/>
          <w:sz w:val="38"/>
          <w:szCs w:val="38"/>
          <w:lang w:val="pt-BR"/>
        </w:rPr>
      </w:pPr>
      <w:r w:rsidRPr="00AA1B9B">
        <w:rPr>
          <w:rFonts w:ascii="Times New Roman" w:hAnsi="Times New Roman"/>
          <w:b/>
          <w:sz w:val="38"/>
          <w:szCs w:val="38"/>
          <w:lang w:val="pt-BR"/>
        </w:rPr>
        <w:t>1 RESUMO</w:t>
      </w:r>
    </w:p>
    <w:p w14:paraId="17F1AF50" w14:textId="77777777" w:rsidR="00674EE3" w:rsidRPr="00AA1B9B" w:rsidRDefault="00674EE3" w:rsidP="00674EE3">
      <w:pPr>
        <w:spacing w:before="100" w:beforeAutospacing="1" w:after="100" w:afterAutospacing="1"/>
        <w:rPr>
          <w:rFonts w:ascii="Times New Roman" w:hAnsi="Times New Roman"/>
          <w:sz w:val="38"/>
          <w:szCs w:val="38"/>
          <w:lang w:val="pt-BR"/>
        </w:rPr>
      </w:pPr>
      <w:r w:rsidRPr="00AA1B9B">
        <w:rPr>
          <w:rFonts w:ascii="Times New Roman" w:hAnsi="Times New Roman"/>
          <w:sz w:val="38"/>
          <w:szCs w:val="38"/>
          <w:lang w:val="pt-BR"/>
        </w:rPr>
        <w:t xml:space="preserve">Na obra "O tempo do Direito", François </w:t>
      </w:r>
      <w:proofErr w:type="spellStart"/>
      <w:r w:rsidRPr="00AA1B9B">
        <w:rPr>
          <w:rFonts w:ascii="Times New Roman" w:hAnsi="Times New Roman"/>
          <w:sz w:val="38"/>
          <w:szCs w:val="38"/>
          <w:lang w:val="pt-BR"/>
        </w:rPr>
        <w:t>Ost</w:t>
      </w:r>
      <w:proofErr w:type="spellEnd"/>
      <w:r w:rsidRPr="00AA1B9B">
        <w:rPr>
          <w:rFonts w:ascii="Times New Roman" w:hAnsi="Times New Roman"/>
          <w:sz w:val="38"/>
          <w:szCs w:val="38"/>
          <w:lang w:val="pt-BR"/>
        </w:rPr>
        <w:t xml:space="preserve"> analisa a interessante relação dialética que há entre o Direito e o tempo, trazendo a ideia, dentre outras, que o tempo é uma instituição social antes de ser um fenômeno físico e uma experiência psíquica. Da mitologia Grega, como um legado de formação da sociedade moderna, Cronos (Deus-Tempo), separa seus pais (Céu-Urano e Terra-Gaia), bloqueando o passado e o futuro, ou seja, corta o elo com o seu Pai, ao castrá-lo, e bloqueia o futuro, ao engolir seus filhos.</w:t>
      </w:r>
    </w:p>
    <w:p w14:paraId="2DDF5CA4" w14:textId="77777777" w:rsidR="00674EE3" w:rsidRPr="00AA1B9B" w:rsidRDefault="00674EE3" w:rsidP="00674EE3">
      <w:pPr>
        <w:spacing w:before="100" w:beforeAutospacing="1" w:after="100" w:afterAutospacing="1"/>
        <w:rPr>
          <w:rFonts w:ascii="Times New Roman" w:hAnsi="Times New Roman"/>
          <w:sz w:val="38"/>
          <w:szCs w:val="38"/>
          <w:lang w:val="pt-BR"/>
        </w:rPr>
      </w:pPr>
      <w:r w:rsidRPr="00AA1B9B">
        <w:rPr>
          <w:rFonts w:ascii="Times New Roman" w:hAnsi="Times New Roman"/>
          <w:sz w:val="38"/>
          <w:szCs w:val="38"/>
          <w:lang w:val="pt-BR"/>
        </w:rPr>
        <w:t>Na verdade, o tempo deve ser entendido como articulação do passado, assegurando a identidade e a memória histórica; com o futuro, concretização de projetos e de promessas e de avanços sociais. A sociedade moderna, caracterizada pela “crise de cultura” (Hannah Arendt), ainda não se adequou à função de se ligar e se desligar do passado, com uma ética capaz de valorizar a pessoa idosa. Cristalizam-se verdades “</w:t>
      </w:r>
      <w:proofErr w:type="spellStart"/>
      <w:r w:rsidRPr="00AA1B9B">
        <w:rPr>
          <w:rFonts w:ascii="Times New Roman" w:hAnsi="Times New Roman"/>
          <w:sz w:val="38"/>
          <w:szCs w:val="38"/>
          <w:lang w:val="pt-BR"/>
        </w:rPr>
        <w:t>Prêt-A-Porter</w:t>
      </w:r>
      <w:proofErr w:type="spellEnd"/>
      <w:r w:rsidRPr="00AA1B9B">
        <w:rPr>
          <w:rFonts w:ascii="Times New Roman" w:hAnsi="Times New Roman"/>
          <w:sz w:val="38"/>
          <w:szCs w:val="38"/>
          <w:lang w:val="pt-BR"/>
        </w:rPr>
        <w:t xml:space="preserve">” instituindo-se um processo de dominação, na linha de argumentação de Ulrich Beck. A obra “O Tempo do Direito” de François </w:t>
      </w:r>
      <w:proofErr w:type="spellStart"/>
      <w:r w:rsidRPr="00AA1B9B">
        <w:rPr>
          <w:rFonts w:ascii="Times New Roman" w:hAnsi="Times New Roman"/>
          <w:sz w:val="38"/>
          <w:szCs w:val="38"/>
          <w:lang w:val="pt-BR"/>
        </w:rPr>
        <w:t>Ost</w:t>
      </w:r>
      <w:proofErr w:type="spellEnd"/>
      <w:r w:rsidRPr="00AA1B9B">
        <w:rPr>
          <w:rFonts w:ascii="Times New Roman" w:hAnsi="Times New Roman"/>
          <w:sz w:val="38"/>
          <w:szCs w:val="38"/>
          <w:lang w:val="pt-BR"/>
        </w:rPr>
        <w:t xml:space="preserve"> não fundamenta o relativismo irrefletido, mas, ao contrário, sustenta a necessidade da revisão do Direito de acordo com a tradição. </w:t>
      </w:r>
      <w:proofErr w:type="spellStart"/>
      <w:r w:rsidRPr="00AA1B9B">
        <w:rPr>
          <w:rFonts w:ascii="Times New Roman" w:hAnsi="Times New Roman"/>
          <w:sz w:val="38"/>
          <w:szCs w:val="38"/>
          <w:lang w:val="pt-BR"/>
        </w:rPr>
        <w:t>Ost</w:t>
      </w:r>
      <w:proofErr w:type="spellEnd"/>
      <w:r w:rsidRPr="00AA1B9B">
        <w:rPr>
          <w:rFonts w:ascii="Times New Roman" w:hAnsi="Times New Roman"/>
          <w:sz w:val="38"/>
          <w:szCs w:val="38"/>
          <w:lang w:val="pt-BR"/>
        </w:rPr>
        <w:t xml:space="preserve"> nos propõe a compreensão do “tempo do direito” a partir da reconstrução da história, a fim de que surjam novos tempos em uma sociedade ressignificada a partir da experiência do passado. Com Hans Jonas, o futuro da humanidade inclui o futuro da sociedade a partir do paradigma da responsabilidade, posto que o menosprezo da tradição e a supervalorização do presente, não só reduz a memória a pó, mas, principalmente, afasta o ideal de um futuro mais igualitário e mais inclusivo como promessa. </w:t>
      </w:r>
    </w:p>
    <w:p w14:paraId="13451388" w14:textId="6CF1CB7A" w:rsidR="00CF1773" w:rsidRPr="00AA1B9B" w:rsidRDefault="00674EE3" w:rsidP="00674EE3">
      <w:pPr>
        <w:rPr>
          <w:sz w:val="38"/>
          <w:szCs w:val="38"/>
          <w:lang w:val="pt-BR"/>
        </w:rPr>
      </w:pPr>
      <w:r w:rsidRPr="00AA1B9B">
        <w:rPr>
          <w:rFonts w:ascii="Times New Roman" w:hAnsi="Times New Roman"/>
          <w:sz w:val="38"/>
          <w:szCs w:val="38"/>
          <w:lang w:val="pt-BR"/>
        </w:rPr>
        <w:t xml:space="preserve">Em conclusão, a partir das contribuições da Obra “O Tempo do Direito” de Françoise </w:t>
      </w:r>
      <w:proofErr w:type="spellStart"/>
      <w:r w:rsidRPr="00AA1B9B">
        <w:rPr>
          <w:rFonts w:ascii="Times New Roman" w:hAnsi="Times New Roman"/>
          <w:sz w:val="38"/>
          <w:szCs w:val="38"/>
          <w:lang w:val="pt-BR"/>
        </w:rPr>
        <w:t>Ost</w:t>
      </w:r>
      <w:proofErr w:type="spellEnd"/>
      <w:r w:rsidRPr="00AA1B9B">
        <w:rPr>
          <w:rFonts w:ascii="Times New Roman" w:hAnsi="Times New Roman"/>
          <w:sz w:val="38"/>
          <w:szCs w:val="38"/>
          <w:lang w:val="pt-BR"/>
        </w:rPr>
        <w:t xml:space="preserve">, necessário se faz </w:t>
      </w:r>
      <w:proofErr w:type="spellStart"/>
      <w:r w:rsidRPr="00AA1B9B">
        <w:rPr>
          <w:rFonts w:ascii="Times New Roman" w:hAnsi="Times New Roman"/>
          <w:sz w:val="38"/>
          <w:szCs w:val="38"/>
          <w:lang w:val="pt-BR"/>
        </w:rPr>
        <w:t>resignificar</w:t>
      </w:r>
      <w:proofErr w:type="spellEnd"/>
      <w:r w:rsidRPr="00AA1B9B">
        <w:rPr>
          <w:rFonts w:ascii="Times New Roman" w:hAnsi="Times New Roman"/>
          <w:sz w:val="38"/>
          <w:szCs w:val="38"/>
          <w:lang w:val="pt-BR"/>
        </w:rPr>
        <w:t xml:space="preserve"> o tempo social no Direito, na medida em que a relação entre o passado-presente (pessoas idosas) e o futuro (novas gerações) deve ser entendido como uma relação dialógica, marcada por trocas, pela valorização das identidades e das memórias, sempre com o horizonte voltado para uma sociedade mais igualitária, mais inclusiva e, consequentemente mais justa.   </w:t>
      </w:r>
    </w:p>
    <w:sectPr w:rsidR="00CF1773" w:rsidRPr="00AA1B9B" w:rsidSect="00674EE3">
      <w:headerReference w:type="default" r:id="rId6"/>
      <w:footerReference w:type="default" r:id="rId7"/>
      <w:pgSz w:w="16838" w:h="23811" w:code="8"/>
      <w:pgMar w:top="1417" w:right="1701" w:bottom="1417" w:left="1701" w:header="119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FDE6" w14:textId="77777777" w:rsidR="00E2128E" w:rsidRDefault="00E2128E" w:rsidP="00674EE3">
      <w:pPr>
        <w:spacing w:before="0"/>
      </w:pPr>
      <w:r>
        <w:separator/>
      </w:r>
    </w:p>
  </w:endnote>
  <w:endnote w:type="continuationSeparator" w:id="0">
    <w:p w14:paraId="23C3DABE" w14:textId="77777777" w:rsidR="00E2128E" w:rsidRDefault="00E2128E" w:rsidP="00674E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03AED8A14B9438992766E670C84A52B"/>
      </w:placeholder>
      <w:temporary/>
      <w:showingPlcHdr/>
      <w15:appearance w15:val="hidden"/>
    </w:sdtPr>
    <w:sdtContent>
      <w:p w14:paraId="4E0A0A63" w14:textId="77777777" w:rsidR="00674EE3" w:rsidRDefault="00674EE3">
        <w:pPr>
          <w:pStyle w:val="Rodap"/>
        </w:pPr>
        <w:r>
          <w:rPr>
            <w:lang w:val="pt-BR"/>
          </w:rPr>
          <w:t>[Digite aqui]</w:t>
        </w:r>
      </w:p>
    </w:sdtContent>
  </w:sdt>
  <w:p w14:paraId="309757C9" w14:textId="6B3E5EA1" w:rsidR="00674EE3" w:rsidRDefault="00674EE3">
    <w:pPr>
      <w:pStyle w:val="Rodap"/>
    </w:pPr>
    <w:r w:rsidRPr="00440E9D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51367BD" wp14:editId="533B424A">
          <wp:simplePos x="0" y="0"/>
          <wp:positionH relativeFrom="column">
            <wp:posOffset>1539240</wp:posOffset>
          </wp:positionH>
          <wp:positionV relativeFrom="page">
            <wp:posOffset>14297025</wp:posOffset>
          </wp:positionV>
          <wp:extent cx="4924425" cy="6381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3EE0" w14:textId="77777777" w:rsidR="00E2128E" w:rsidRDefault="00E2128E" w:rsidP="00674EE3">
      <w:pPr>
        <w:spacing w:before="0"/>
      </w:pPr>
      <w:r>
        <w:separator/>
      </w:r>
    </w:p>
  </w:footnote>
  <w:footnote w:type="continuationSeparator" w:id="0">
    <w:p w14:paraId="45A4CE5F" w14:textId="77777777" w:rsidR="00E2128E" w:rsidRDefault="00E2128E" w:rsidP="00674EE3">
      <w:pPr>
        <w:spacing w:before="0"/>
      </w:pPr>
      <w:r>
        <w:continuationSeparator/>
      </w:r>
    </w:p>
  </w:footnote>
  <w:footnote w:id="1">
    <w:p w14:paraId="1318079A" w14:textId="77777777" w:rsidR="00674EE3" w:rsidRPr="004A134E" w:rsidRDefault="00674EE3" w:rsidP="00674EE3">
      <w:pPr>
        <w:pStyle w:val="Textodenotaderodap"/>
        <w:spacing w:before="0"/>
        <w:rPr>
          <w:sz w:val="18"/>
          <w:szCs w:val="18"/>
          <w:lang w:val="pt-BR"/>
        </w:rPr>
      </w:pPr>
      <w:r w:rsidRPr="003D07D4">
        <w:rPr>
          <w:rStyle w:val="Refdenotaderodap"/>
          <w:sz w:val="18"/>
          <w:szCs w:val="18"/>
        </w:rPr>
        <w:footnoteRef/>
      </w:r>
      <w:r w:rsidRPr="004A134E">
        <w:rPr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Professor</w:t>
      </w:r>
      <w:r w:rsidRPr="003D07D4">
        <w:rPr>
          <w:sz w:val="18"/>
          <w:szCs w:val="18"/>
          <w:lang w:val="pt-BR"/>
        </w:rPr>
        <w:t xml:space="preserve"> do PPG em Práticas Socioculturais e Desenvolvimento Social (mestrado e doutorado) </w:t>
      </w:r>
      <w:r w:rsidRPr="004A134E">
        <w:rPr>
          <w:sz w:val="18"/>
          <w:szCs w:val="18"/>
          <w:lang w:val="pt-BR"/>
        </w:rPr>
        <w:t xml:space="preserve">e do Curso de Direito da UNICRUZ, Universidade de Cruz </w:t>
      </w:r>
      <w:proofErr w:type="spellStart"/>
      <w:r w:rsidRPr="004A134E">
        <w:rPr>
          <w:sz w:val="18"/>
          <w:szCs w:val="18"/>
          <w:lang w:val="pt-BR"/>
        </w:rPr>
        <w:t>Alta-RS</w:t>
      </w:r>
      <w:proofErr w:type="spellEnd"/>
      <w:r w:rsidRPr="004A134E">
        <w:rPr>
          <w:sz w:val="18"/>
          <w:szCs w:val="18"/>
          <w:lang w:val="pt-BR"/>
        </w:rPr>
        <w:t>.</w:t>
      </w:r>
    </w:p>
    <w:p w14:paraId="1BE8513A" w14:textId="77777777" w:rsidR="00674EE3" w:rsidRPr="003D07D4" w:rsidRDefault="00674EE3" w:rsidP="00674EE3">
      <w:pPr>
        <w:pStyle w:val="Textodenotaderodap"/>
        <w:spacing w:before="0"/>
        <w:rPr>
          <w:sz w:val="18"/>
          <w:szCs w:val="18"/>
          <w:lang w:val="pt-BR"/>
        </w:rPr>
      </w:pPr>
      <w:r w:rsidRPr="003D07D4">
        <w:rPr>
          <w:sz w:val="18"/>
          <w:szCs w:val="18"/>
          <w:vertAlign w:val="superscript"/>
          <w:lang w:val="pt-BR"/>
        </w:rPr>
        <w:t>2</w:t>
      </w:r>
      <w:r w:rsidRPr="003D07D4">
        <w:rPr>
          <w:sz w:val="18"/>
          <w:szCs w:val="18"/>
          <w:lang w:val="pt-BR"/>
        </w:rPr>
        <w:t xml:space="preserve">. Professora do PPG em Práticas Socioculturais e Desenvolvimento Social (mestrado e doutorado) UNICRUZ, Universidade de Cruz </w:t>
      </w:r>
      <w:proofErr w:type="spellStart"/>
      <w:r w:rsidRPr="003D07D4">
        <w:rPr>
          <w:sz w:val="18"/>
          <w:szCs w:val="18"/>
          <w:lang w:val="pt-BR"/>
        </w:rPr>
        <w:t>Alta-RS</w:t>
      </w:r>
      <w:proofErr w:type="spellEnd"/>
      <w:r w:rsidRPr="003D07D4">
        <w:rPr>
          <w:sz w:val="18"/>
          <w:szCs w:val="18"/>
          <w:lang w:val="pt-BR"/>
        </w:rPr>
        <w:t>.</w:t>
      </w:r>
    </w:p>
    <w:p w14:paraId="3A80CCFA" w14:textId="77777777" w:rsidR="00674EE3" w:rsidRPr="003D07D4" w:rsidRDefault="00674EE3" w:rsidP="00674EE3">
      <w:pPr>
        <w:pStyle w:val="Textodenotaderodap"/>
        <w:spacing w:before="0"/>
        <w:rPr>
          <w:sz w:val="18"/>
          <w:szCs w:val="18"/>
          <w:lang w:val="pt-BR"/>
        </w:rPr>
      </w:pPr>
      <w:r w:rsidRPr="003D07D4">
        <w:rPr>
          <w:sz w:val="18"/>
          <w:szCs w:val="18"/>
          <w:vertAlign w:val="superscript"/>
          <w:lang w:val="pt-BR"/>
        </w:rPr>
        <w:t>3</w:t>
      </w:r>
      <w:r w:rsidRPr="003D07D4">
        <w:rPr>
          <w:sz w:val="18"/>
          <w:szCs w:val="18"/>
          <w:lang w:val="pt-BR"/>
        </w:rPr>
        <w:t xml:space="preserve"> Discente do Doutorado PPG em Práticas Socioculturais e Desenvolvimento Social (mestrado e doutorado) UNICRUZ, Universidade de Cruz </w:t>
      </w:r>
      <w:proofErr w:type="spellStart"/>
      <w:r w:rsidRPr="003D07D4">
        <w:rPr>
          <w:sz w:val="18"/>
          <w:szCs w:val="18"/>
          <w:lang w:val="pt-BR"/>
        </w:rPr>
        <w:t>Alta-RS</w:t>
      </w:r>
      <w:proofErr w:type="spellEnd"/>
    </w:p>
    <w:p w14:paraId="7A44616B" w14:textId="77777777" w:rsidR="00674EE3" w:rsidRPr="003D07D4" w:rsidRDefault="00674EE3" w:rsidP="00674EE3">
      <w:pPr>
        <w:pStyle w:val="Textodenotaderodap"/>
        <w:spacing w:before="0"/>
        <w:rPr>
          <w:sz w:val="18"/>
          <w:szCs w:val="18"/>
          <w:lang w:val="pt-BR"/>
        </w:rPr>
      </w:pPr>
      <w:r w:rsidRPr="003D07D4">
        <w:rPr>
          <w:sz w:val="18"/>
          <w:szCs w:val="18"/>
          <w:vertAlign w:val="superscript"/>
          <w:lang w:val="pt-BR"/>
        </w:rPr>
        <w:t>4</w:t>
      </w:r>
      <w:r w:rsidRPr="004A134E">
        <w:rPr>
          <w:sz w:val="18"/>
          <w:szCs w:val="18"/>
          <w:lang w:val="pt-BR"/>
        </w:rPr>
        <w:t xml:space="preserve"> </w:t>
      </w:r>
      <w:r w:rsidRPr="003D07D4">
        <w:rPr>
          <w:sz w:val="18"/>
          <w:szCs w:val="18"/>
          <w:lang w:val="pt-BR"/>
        </w:rPr>
        <w:t xml:space="preserve">Discente do Mestrado PPG em Práticas Socioculturais e Desenvolvimento Social (mestrado e doutorado) UNICRUZ, Universidade de Cruz </w:t>
      </w:r>
      <w:proofErr w:type="spellStart"/>
      <w:r w:rsidRPr="003D07D4">
        <w:rPr>
          <w:sz w:val="18"/>
          <w:szCs w:val="18"/>
          <w:lang w:val="pt-BR"/>
        </w:rPr>
        <w:t>Alta-RS</w:t>
      </w:r>
      <w:proofErr w:type="spellEnd"/>
    </w:p>
    <w:p w14:paraId="2C5A3477" w14:textId="77777777" w:rsidR="00674EE3" w:rsidRPr="001664A7" w:rsidRDefault="00674EE3" w:rsidP="00674EE3">
      <w:pPr>
        <w:pStyle w:val="Textodenotaderodap"/>
        <w:spacing w:before="0"/>
        <w:rPr>
          <w:lang w:val="pt-BR"/>
        </w:rPr>
      </w:pPr>
      <w:r w:rsidRPr="003D07D4">
        <w:rPr>
          <w:sz w:val="18"/>
          <w:szCs w:val="18"/>
          <w:vertAlign w:val="superscript"/>
          <w:lang w:val="pt-BR"/>
        </w:rPr>
        <w:t xml:space="preserve">5 </w:t>
      </w:r>
      <w:r w:rsidRPr="003D07D4">
        <w:rPr>
          <w:sz w:val="18"/>
          <w:szCs w:val="18"/>
          <w:lang w:val="pt-BR"/>
        </w:rPr>
        <w:t xml:space="preserve">Discente do Mestrado PPG em Práticas Socioculturais e Desenvolvimento Social (mestrado e doutorado) UNICRUZ, Universidade de Cruz </w:t>
      </w:r>
      <w:proofErr w:type="spellStart"/>
      <w:r w:rsidRPr="003D07D4">
        <w:rPr>
          <w:sz w:val="18"/>
          <w:szCs w:val="18"/>
          <w:lang w:val="pt-BR"/>
        </w:rPr>
        <w:t>Alta-RS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ECC2" w14:textId="11173627" w:rsidR="00674EE3" w:rsidRDefault="00674EE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E193F" wp14:editId="65C5D76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891905" cy="1671320"/>
          <wp:effectExtent l="0" t="0" r="4445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905" cy="167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E3"/>
    <w:rsid w:val="00674EE3"/>
    <w:rsid w:val="00AA1B9B"/>
    <w:rsid w:val="00CF1773"/>
    <w:rsid w:val="00E2128E"/>
    <w:rsid w:val="00F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1B141"/>
  <w15:chartTrackingRefBased/>
  <w15:docId w15:val="{FE20F605-CA3E-4C79-9012-47879296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E3"/>
    <w:pPr>
      <w:tabs>
        <w:tab w:val="left" w:pos="720"/>
      </w:tabs>
      <w:spacing w:before="120"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">
    <w:name w:val="ABNT"/>
    <w:basedOn w:val="Normal"/>
    <w:link w:val="ABNTChar"/>
    <w:autoRedefine/>
    <w:qFormat/>
    <w:rsid w:val="00F665FD"/>
    <w:pPr>
      <w:spacing w:line="360" w:lineRule="auto"/>
    </w:pPr>
    <w:rPr>
      <w:rFonts w:ascii="Times New Roman" w:hAnsi="Times New Roman"/>
      <w:b/>
      <w:bCs/>
      <w:szCs w:val="28"/>
    </w:rPr>
  </w:style>
  <w:style w:type="character" w:customStyle="1" w:styleId="ABNTChar">
    <w:name w:val="ABNT Char"/>
    <w:basedOn w:val="Fontepargpadro"/>
    <w:link w:val="ABNT"/>
    <w:rsid w:val="00F665FD"/>
    <w:rPr>
      <w:rFonts w:ascii="Times New Roman" w:hAnsi="Times New Roman" w:cs="Times New Roman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74E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EE3"/>
  </w:style>
  <w:style w:type="paragraph" w:styleId="Rodap">
    <w:name w:val="footer"/>
    <w:basedOn w:val="Normal"/>
    <w:link w:val="RodapChar"/>
    <w:uiPriority w:val="99"/>
    <w:unhideWhenUsed/>
    <w:rsid w:val="00674E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EE3"/>
  </w:style>
  <w:style w:type="paragraph" w:customStyle="1" w:styleId="Abstract">
    <w:name w:val="Abstract"/>
    <w:basedOn w:val="Normal"/>
    <w:rsid w:val="00674EE3"/>
    <w:pPr>
      <w:spacing w:after="120"/>
      <w:ind w:left="454" w:right="454"/>
    </w:pPr>
    <w:rPr>
      <w:i/>
      <w:szCs w:val="24"/>
      <w:lang w:val="pt-BR"/>
    </w:rPr>
  </w:style>
  <w:style w:type="paragraph" w:styleId="Ttulo">
    <w:name w:val="Title"/>
    <w:basedOn w:val="Normal"/>
    <w:link w:val="TtuloChar"/>
    <w:qFormat/>
    <w:rsid w:val="00674EE3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rsid w:val="00674EE3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Textodenotaderodap">
    <w:name w:val="footnote text"/>
    <w:basedOn w:val="Normal"/>
    <w:link w:val="TextodenotaderodapChar"/>
    <w:rsid w:val="00674EE3"/>
    <w:rPr>
      <w:sz w:val="20"/>
      <w:lang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674EE3"/>
    <w:rPr>
      <w:rFonts w:ascii="Times" w:eastAsia="Times New Roman" w:hAnsi="Times" w:cs="Times New Roman"/>
      <w:sz w:val="20"/>
      <w:szCs w:val="20"/>
      <w:lang w:val="en-US" w:eastAsia="x-none"/>
    </w:rPr>
  </w:style>
  <w:style w:type="character" w:styleId="Refdenotaderodap">
    <w:name w:val="footnote reference"/>
    <w:rsid w:val="00674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AED8A14B9438992766E670C84A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2E2F1-552E-4C7E-8A16-9AD308CCE195}"/>
      </w:docPartPr>
      <w:docPartBody>
        <w:p w:rsidR="00000000" w:rsidRDefault="00BF0D49" w:rsidP="00BF0D49">
          <w:pPr>
            <w:pStyle w:val="103AED8A14B9438992766E670C84A52B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49"/>
    <w:rsid w:val="002B213C"/>
    <w:rsid w:val="00B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03AED8A14B9438992766E670C84A52B">
    <w:name w:val="103AED8A14B9438992766E670C84A52B"/>
    <w:rsid w:val="00BF0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</dc:creator>
  <cp:keywords/>
  <dc:description/>
  <cp:lastModifiedBy>catia</cp:lastModifiedBy>
  <cp:revision>1</cp:revision>
  <dcterms:created xsi:type="dcterms:W3CDTF">2022-09-23T19:44:00Z</dcterms:created>
  <dcterms:modified xsi:type="dcterms:W3CDTF">2022-09-23T19:53:00Z</dcterms:modified>
</cp:coreProperties>
</file>